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3EDE5" w14:textId="25062E1D" w:rsidR="00B609D9" w:rsidRPr="00181043" w:rsidRDefault="00B609D9" w:rsidP="00B609D9">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345AE">
        <w:rPr>
          <w:rFonts w:cs="Arial"/>
          <w:b/>
          <w:sz w:val="24"/>
          <w:lang w:val="en-US"/>
        </w:rPr>
        <w:t>R2-24</w:t>
      </w:r>
      <w:r w:rsidR="008345AE" w:rsidRPr="008345AE">
        <w:rPr>
          <w:rFonts w:cs="Arial"/>
          <w:b/>
          <w:sz w:val="24"/>
          <w:lang w:val="en-US"/>
        </w:rPr>
        <w:t>04661</w:t>
      </w:r>
      <w:r w:rsidRPr="00692DEB">
        <w:rPr>
          <w:rFonts w:cs="Arial"/>
          <w:b/>
          <w:sz w:val="24"/>
          <w:lang w:val="en-US"/>
        </w:rPr>
        <w:br/>
      </w:r>
      <w:r w:rsidRPr="008345AE">
        <w:rPr>
          <w:b/>
          <w:noProof/>
          <w:sz w:val="24"/>
        </w:rPr>
        <w:t>Fukuoka, Japan, May 20-24, 2024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14965C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9644A5">
        <w:rPr>
          <w:rFonts w:ascii="Arial" w:eastAsia="MS Mincho" w:hAnsi="Arial" w:cs="Arial"/>
          <w:b/>
          <w:bCs/>
          <w:color w:val="auto"/>
          <w:sz w:val="24"/>
          <w:lang w:eastAsia="en-US"/>
        </w:rPr>
        <w:t>5</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68C32CD" w14:textId="39DEEE6B" w:rsidR="00203E9E" w:rsidRDefault="00203E9E" w:rsidP="00203E9E">
      <w:pPr>
        <w:spacing w:before="180"/>
        <w:rPr>
          <w:lang w:eastAsia="zh-CN"/>
        </w:rPr>
      </w:pPr>
      <w:bookmarkStart w:id="0" w:name="_Hlk61519723"/>
      <w:r>
        <w:rPr>
          <w:lang w:eastAsia="zh-CN"/>
        </w:rPr>
        <w:t xml:space="preserve">The following agreements have been reached during RAN#125bis [1] for random </w:t>
      </w:r>
      <w:r w:rsidR="001817FA">
        <w:rPr>
          <w:lang w:eastAsia="zh-CN"/>
        </w:rPr>
        <w:t>access:</w:t>
      </w:r>
    </w:p>
    <w:tbl>
      <w:tblPr>
        <w:tblStyle w:val="TableGrid"/>
        <w:tblW w:w="0" w:type="auto"/>
        <w:tblLook w:val="04A0" w:firstRow="1" w:lastRow="0" w:firstColumn="1" w:lastColumn="0" w:noHBand="0" w:noVBand="1"/>
      </w:tblPr>
      <w:tblGrid>
        <w:gridCol w:w="9628"/>
      </w:tblGrid>
      <w:tr w:rsidR="00203E9E" w14:paraId="40726BA2" w14:textId="77777777" w:rsidTr="006A0DC9">
        <w:tc>
          <w:tcPr>
            <w:tcW w:w="9628" w:type="dxa"/>
          </w:tcPr>
          <w:p w14:paraId="1C204427" w14:textId="77777777" w:rsidR="00203E9E" w:rsidRPr="001817FA" w:rsidRDefault="00203E9E" w:rsidP="00203E9E">
            <w:pPr>
              <w:numPr>
                <w:ilvl w:val="0"/>
                <w:numId w:val="22"/>
              </w:numPr>
              <w:spacing w:after="120"/>
              <w:ind w:right="-96"/>
              <w:jc w:val="both"/>
              <w:textAlignment w:val="baseline"/>
              <w:rPr>
                <w:lang w:val="en-US" w:eastAsia="zh-CN"/>
              </w:rPr>
            </w:pPr>
            <w:r w:rsidRPr="001817FA">
              <w:rPr>
                <w:lang w:val="en-US" w:eastAsia="zh-CN"/>
              </w:rPr>
              <w:t xml:space="preserve">RAN2 confirms slotted-ALOHA is the baseline for Ambient IoT random </w:t>
            </w:r>
            <w:proofErr w:type="gramStart"/>
            <w:r w:rsidRPr="001817FA">
              <w:rPr>
                <w:lang w:val="en-US" w:eastAsia="zh-CN"/>
              </w:rPr>
              <w:t>access</w:t>
            </w:r>
            <w:proofErr w:type="gramEnd"/>
          </w:p>
          <w:p w14:paraId="1CE34FC1" w14:textId="77777777" w:rsidR="00203E9E" w:rsidRPr="001817FA" w:rsidRDefault="00203E9E" w:rsidP="00203E9E">
            <w:pPr>
              <w:numPr>
                <w:ilvl w:val="0"/>
                <w:numId w:val="22"/>
              </w:numPr>
              <w:spacing w:after="120"/>
              <w:ind w:right="-96"/>
              <w:jc w:val="both"/>
              <w:textAlignment w:val="baseline"/>
              <w:rPr>
                <w:highlight w:val="yellow"/>
                <w:lang w:val="en-US" w:eastAsia="zh-CN"/>
              </w:rPr>
            </w:pPr>
            <w:r w:rsidRPr="001817FA">
              <w:rPr>
                <w:lang w:val="en-US" w:eastAsia="zh-CN"/>
              </w:rPr>
              <w:t xml:space="preserve">We will study the support for access triggering for a single device, group of devices, or all devices.    </w:t>
            </w:r>
            <w:r w:rsidRPr="001817FA">
              <w:rPr>
                <w:highlight w:val="yellow"/>
                <w:lang w:val="en-US" w:eastAsia="zh-CN"/>
              </w:rPr>
              <w:t>RAN2 to discuss the contention-based and contention-free access procedures and detailed solutions.</w:t>
            </w:r>
          </w:p>
          <w:p w14:paraId="577772CF" w14:textId="77777777" w:rsidR="00203E9E" w:rsidRPr="001817FA" w:rsidRDefault="00203E9E" w:rsidP="00203E9E">
            <w:pPr>
              <w:numPr>
                <w:ilvl w:val="0"/>
                <w:numId w:val="22"/>
              </w:numPr>
              <w:spacing w:after="120"/>
              <w:ind w:right="-96"/>
              <w:jc w:val="both"/>
              <w:textAlignment w:val="baseline"/>
              <w:rPr>
                <w:lang w:val="en-US" w:eastAsia="zh-CN"/>
              </w:rPr>
            </w:pPr>
            <w:r w:rsidRPr="001817FA">
              <w:rPr>
                <w:lang w:val="en-US" w:eastAsia="zh-CN"/>
              </w:rPr>
              <w:t xml:space="preserve">Random Access is triggered by the </w:t>
            </w:r>
            <w:proofErr w:type="gramStart"/>
            <w:r w:rsidRPr="001817FA">
              <w:rPr>
                <w:lang w:val="en-US" w:eastAsia="zh-CN"/>
              </w:rPr>
              <w:t>reader</w:t>
            </w:r>
            <w:proofErr w:type="gramEnd"/>
          </w:p>
          <w:p w14:paraId="1C7C44EB" w14:textId="77777777" w:rsidR="00203E9E" w:rsidRPr="001817FA" w:rsidRDefault="00203E9E" w:rsidP="00203E9E">
            <w:pPr>
              <w:numPr>
                <w:ilvl w:val="0"/>
                <w:numId w:val="22"/>
              </w:numPr>
              <w:spacing w:after="120"/>
              <w:ind w:right="-96"/>
              <w:jc w:val="both"/>
              <w:textAlignment w:val="baseline"/>
              <w:rPr>
                <w:highlight w:val="yellow"/>
                <w:lang w:val="en-US" w:eastAsia="zh-CN"/>
              </w:rPr>
            </w:pPr>
            <w:r w:rsidRPr="001817FA">
              <w:rPr>
                <w:lang w:val="en-US" w:eastAsia="zh-CN"/>
              </w:rPr>
              <w:t xml:space="preserve">Reader provides the information that the device needs to respond to the </w:t>
            </w:r>
            <w:proofErr w:type="gramStart"/>
            <w:r w:rsidRPr="001817FA">
              <w:rPr>
                <w:lang w:val="en-US" w:eastAsia="zh-CN"/>
              </w:rPr>
              <w:t>random access</w:t>
            </w:r>
            <w:proofErr w:type="gramEnd"/>
            <w:r w:rsidRPr="001817FA">
              <w:rPr>
                <w:lang w:val="en-US" w:eastAsia="zh-CN"/>
              </w:rPr>
              <w:t xml:space="preserve"> trigger.  </w:t>
            </w:r>
            <w:r w:rsidRPr="001817FA">
              <w:rPr>
                <w:highlight w:val="yellow"/>
                <w:lang w:val="en-US" w:eastAsia="zh-CN"/>
              </w:rPr>
              <w:t>FFS what those parameters are</w:t>
            </w:r>
          </w:p>
          <w:p w14:paraId="666CBD6A" w14:textId="77777777" w:rsidR="00203E9E" w:rsidRPr="001817FA" w:rsidRDefault="00203E9E" w:rsidP="00203E9E">
            <w:pPr>
              <w:numPr>
                <w:ilvl w:val="0"/>
                <w:numId w:val="22"/>
              </w:numPr>
              <w:spacing w:after="120"/>
              <w:ind w:right="-96"/>
              <w:jc w:val="both"/>
              <w:textAlignment w:val="baseline"/>
              <w:rPr>
                <w:highlight w:val="yellow"/>
                <w:lang w:val="en-US" w:eastAsia="zh-CN"/>
              </w:rPr>
            </w:pPr>
            <w:r w:rsidRPr="001817FA">
              <w:rPr>
                <w:lang w:val="en-US" w:eastAsia="zh-CN"/>
              </w:rPr>
              <w:t xml:space="preserve">Study the solution and benefits of both 2-step like random access procedure and 4-step like random access procedure.  </w:t>
            </w:r>
            <w:r w:rsidRPr="001817FA">
              <w:rPr>
                <w:highlight w:val="yellow"/>
                <w:lang w:val="en-US" w:eastAsia="zh-CN"/>
              </w:rPr>
              <w:t>FFS the details on each procedure and how we call it. </w:t>
            </w:r>
          </w:p>
          <w:p w14:paraId="74AB87BC" w14:textId="77777777" w:rsidR="00203E9E" w:rsidRPr="001817FA" w:rsidRDefault="00203E9E" w:rsidP="00203E9E">
            <w:pPr>
              <w:numPr>
                <w:ilvl w:val="0"/>
                <w:numId w:val="22"/>
              </w:numPr>
              <w:spacing w:after="120"/>
              <w:ind w:right="-96"/>
              <w:jc w:val="both"/>
              <w:textAlignment w:val="baseline"/>
              <w:rPr>
                <w:lang w:val="en-US" w:eastAsia="zh-CN"/>
              </w:rPr>
            </w:pPr>
            <w:r w:rsidRPr="001817FA">
              <w:rPr>
                <w:lang w:val="en-US" w:eastAsia="zh-CN"/>
              </w:rPr>
              <w:t xml:space="preserve">Handling of contention resolution failure and access failure at the device will be studied in RAN2, including failure detection and re-access.  </w:t>
            </w:r>
            <w:r w:rsidRPr="001817FA">
              <w:rPr>
                <w:highlight w:val="yellow"/>
                <w:lang w:val="en-US" w:eastAsia="zh-CN"/>
              </w:rPr>
              <w:t xml:space="preserve">FFS </w:t>
            </w:r>
            <w:proofErr w:type="gramStart"/>
            <w:r w:rsidRPr="001817FA">
              <w:rPr>
                <w:highlight w:val="yellow"/>
                <w:lang w:val="en-US" w:eastAsia="zh-CN"/>
              </w:rPr>
              <w:t>details</w:t>
            </w:r>
            <w:proofErr w:type="gramEnd"/>
          </w:p>
          <w:p w14:paraId="01193E29" w14:textId="73833DA4" w:rsidR="00203E9E" w:rsidRPr="008B75A1" w:rsidRDefault="00203E9E" w:rsidP="00203E9E">
            <w:pPr>
              <w:numPr>
                <w:ilvl w:val="0"/>
                <w:numId w:val="22"/>
              </w:numPr>
              <w:spacing w:after="120"/>
              <w:ind w:right="-96"/>
              <w:jc w:val="both"/>
              <w:textAlignment w:val="baseline"/>
              <w:rPr>
                <w:lang w:val="en-US" w:eastAsia="zh-CN"/>
              </w:rPr>
            </w:pPr>
            <w:r w:rsidRPr="001817FA">
              <w:rPr>
                <w:lang w:val="en-US" w:eastAsia="zh-CN"/>
              </w:rPr>
              <w:t xml:space="preserve">For the very first access message from the device to reader in random access an ID is included.  </w:t>
            </w:r>
            <w:r w:rsidRPr="001817FA">
              <w:rPr>
                <w:highlight w:val="yellow"/>
                <w:lang w:val="en-US" w:eastAsia="zh-CN"/>
              </w:rPr>
              <w:t>RAN2 to discuss whether a temporary identifier is included, or the permanent device ID is included (considering other WGs input as well).</w:t>
            </w:r>
            <w:r w:rsidRPr="00203E9E">
              <w:rPr>
                <w:lang w:val="en-US" w:eastAsia="zh-CN"/>
              </w:rPr>
              <w:t> </w:t>
            </w:r>
          </w:p>
        </w:tc>
      </w:tr>
    </w:tbl>
    <w:p w14:paraId="2255D04E" w14:textId="25229404" w:rsidR="00203E9E" w:rsidRDefault="00203E9E" w:rsidP="00203E9E">
      <w:pPr>
        <w:spacing w:before="100" w:beforeAutospacing="1" w:after="100" w:afterAutospacing="1"/>
        <w:rPr>
          <w:lang w:eastAsia="zh-CN"/>
        </w:rPr>
      </w:pPr>
      <w:r>
        <w:rPr>
          <w:lang w:eastAsia="zh-CN"/>
        </w:rPr>
        <w:t>In this paper, we discuss the remaining issues on random access design for Ambient IoT.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B1852C" w14:textId="76C9FBB2" w:rsidR="00510A3E" w:rsidRDefault="00510A3E" w:rsidP="00FA104D">
      <w:pPr>
        <w:pStyle w:val="Heading3"/>
        <w:spacing w:before="180" w:after="120"/>
        <w:rPr>
          <w:lang w:eastAsia="ko-KR"/>
        </w:rPr>
      </w:pPr>
      <w:r>
        <w:rPr>
          <w:lang w:eastAsia="ko-KR"/>
        </w:rPr>
        <w:t xml:space="preserve">2.1 </w:t>
      </w:r>
      <w:r w:rsidR="001817FA">
        <w:rPr>
          <w:lang w:eastAsia="ko-KR"/>
        </w:rPr>
        <w:t xml:space="preserve">4-Step like CBRA procedure </w:t>
      </w:r>
      <w:r w:rsidR="004271FA">
        <w:rPr>
          <w:lang w:eastAsia="ko-KR"/>
        </w:rPr>
        <w:t xml:space="preserve"> </w:t>
      </w:r>
    </w:p>
    <w:p w14:paraId="4DC9610B" w14:textId="77777777" w:rsidR="001817FA" w:rsidRDefault="001817FA" w:rsidP="001817FA">
      <w:pPr>
        <w:spacing w:before="60" w:after="60"/>
        <w:jc w:val="both"/>
        <w:rPr>
          <w:rFonts w:eastAsia="Malgun Gothic"/>
          <w:lang w:eastAsia="ko-KR"/>
        </w:rPr>
      </w:pPr>
      <w:r>
        <w:rPr>
          <w:rFonts w:eastAsia="Malgun Gothic"/>
          <w:lang w:eastAsia="ko-KR"/>
        </w:rPr>
        <w:t>For the sake of clarification of A-IoT RA procedure, it is beneficial to still use Msg1, Msg 2, Msg 3 and Msg 4 to name the individual messages sequentially in the RA message exchange sequence for A-IoT, as depicted in Figure 1 below.</w:t>
      </w:r>
    </w:p>
    <w:p w14:paraId="249EEE06" w14:textId="43A8ABAD" w:rsidR="001817FA" w:rsidRDefault="001817FA" w:rsidP="001817FA">
      <w:pPr>
        <w:spacing w:before="60" w:after="60"/>
        <w:jc w:val="center"/>
        <w:rPr>
          <w:rFonts w:eastAsia="Malgun Gothic"/>
          <w:lang w:eastAsia="ko-KR"/>
        </w:rPr>
      </w:pPr>
      <w:r w:rsidRPr="001817FA">
        <w:rPr>
          <w:rFonts w:eastAsia="Malgun Gothic"/>
          <w:noProof/>
          <w:lang w:eastAsia="ko-KR"/>
        </w:rPr>
        <w:lastRenderedPageBreak/>
        <w:drawing>
          <wp:inline distT="0" distB="0" distL="0" distR="0" wp14:anchorId="38CED56E" wp14:editId="58D4FC99">
            <wp:extent cx="3836643" cy="3077117"/>
            <wp:effectExtent l="0" t="0" r="0" b="0"/>
            <wp:docPr id="87557157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71577" name="Picture 1" descr="A diagram of a computer program&#10;&#10;Description automatically generated with medium confidence"/>
                    <pic:cNvPicPr/>
                  </pic:nvPicPr>
                  <pic:blipFill>
                    <a:blip r:embed="rId8"/>
                    <a:stretch>
                      <a:fillRect/>
                    </a:stretch>
                  </pic:blipFill>
                  <pic:spPr>
                    <a:xfrm>
                      <a:off x="0" y="0"/>
                      <a:ext cx="3855488" cy="3092232"/>
                    </a:xfrm>
                    <a:prstGeom prst="rect">
                      <a:avLst/>
                    </a:prstGeom>
                  </pic:spPr>
                </pic:pic>
              </a:graphicData>
            </a:graphic>
          </wp:inline>
        </w:drawing>
      </w:r>
    </w:p>
    <w:p w14:paraId="001E0FA9" w14:textId="2974C784" w:rsidR="001817FA" w:rsidRPr="00D103DD" w:rsidRDefault="001817FA" w:rsidP="001817FA">
      <w:pPr>
        <w:spacing w:before="60" w:after="60"/>
        <w:jc w:val="center"/>
        <w:rPr>
          <w:rFonts w:eastAsia="Malgun Gothic"/>
          <w:b/>
          <w:bCs/>
          <w:lang w:eastAsia="ko-KR"/>
        </w:rPr>
      </w:pPr>
      <w:r w:rsidRPr="00D103DD">
        <w:rPr>
          <w:rFonts w:eastAsia="Malgun Gothic"/>
          <w:b/>
          <w:bCs/>
          <w:lang w:eastAsia="ko-KR"/>
        </w:rPr>
        <w:t xml:space="preserve">Figure 1: Message exchanges in </w:t>
      </w:r>
      <w:r>
        <w:rPr>
          <w:rFonts w:eastAsia="Malgun Gothic"/>
          <w:b/>
          <w:bCs/>
          <w:lang w:eastAsia="ko-KR"/>
        </w:rPr>
        <w:t xml:space="preserve">4-Step link </w:t>
      </w:r>
      <w:r w:rsidRPr="00D103DD">
        <w:rPr>
          <w:rFonts w:eastAsia="Malgun Gothic"/>
          <w:b/>
          <w:bCs/>
          <w:lang w:eastAsia="ko-KR"/>
        </w:rPr>
        <w:t>Random Access Procedure for A-IoT Device</w:t>
      </w:r>
    </w:p>
    <w:p w14:paraId="188FFC97" w14:textId="103D75DE" w:rsidR="001817FA" w:rsidRDefault="001817FA" w:rsidP="001817FA">
      <w:pPr>
        <w:spacing w:before="60" w:after="60"/>
        <w:jc w:val="both"/>
        <w:rPr>
          <w:rFonts w:eastAsia="Malgun Gothic"/>
          <w:lang w:eastAsia="ko-KR"/>
        </w:rPr>
      </w:pPr>
      <w:r>
        <w:rPr>
          <w:rFonts w:eastAsia="Malgun Gothic"/>
          <w:lang w:eastAsia="ko-KR"/>
        </w:rPr>
        <w:t>Since RAN2 has already agreed [1]:</w:t>
      </w:r>
    </w:p>
    <w:p w14:paraId="327D37D6" w14:textId="38D90A5E" w:rsidR="001817FA" w:rsidRPr="001817FA" w:rsidRDefault="001817FA" w:rsidP="001817FA">
      <w:pPr>
        <w:pStyle w:val="ListParagraph"/>
        <w:numPr>
          <w:ilvl w:val="0"/>
          <w:numId w:val="32"/>
        </w:numPr>
        <w:spacing w:before="60" w:after="60"/>
        <w:ind w:firstLineChars="0"/>
        <w:jc w:val="both"/>
        <w:rPr>
          <w:rFonts w:eastAsia="Malgun Gothic"/>
          <w:i/>
          <w:iCs/>
          <w:lang w:eastAsia="ko-KR"/>
        </w:rPr>
      </w:pPr>
      <w:r w:rsidRPr="001817FA">
        <w:rPr>
          <w:rFonts w:eastAsia="Malgun Gothic"/>
          <w:i/>
          <w:iCs/>
          <w:lang w:eastAsia="ko-KR"/>
        </w:rPr>
        <w:t xml:space="preserve">Random Access is triggered by the </w:t>
      </w:r>
      <w:proofErr w:type="gramStart"/>
      <w:r w:rsidRPr="001817FA">
        <w:rPr>
          <w:rFonts w:eastAsia="Malgun Gothic"/>
          <w:i/>
          <w:iCs/>
          <w:lang w:eastAsia="ko-KR"/>
        </w:rPr>
        <w:t>reader</w:t>
      </w:r>
      <w:proofErr w:type="gramEnd"/>
    </w:p>
    <w:p w14:paraId="226B7D4E" w14:textId="4FD8C5EE" w:rsidR="001817FA" w:rsidRPr="001817FA" w:rsidRDefault="001817FA" w:rsidP="001817FA">
      <w:pPr>
        <w:spacing w:before="60" w:after="60"/>
        <w:jc w:val="both"/>
      </w:pPr>
      <w:r w:rsidRPr="001817FA">
        <w:t>Then, this trigger</w:t>
      </w:r>
      <w:r>
        <w:t>ing</w:t>
      </w:r>
      <w:r w:rsidRPr="001817FA">
        <w:t xml:space="preserve"> message </w:t>
      </w:r>
      <w:r w:rsidR="00A22390">
        <w:t>should</w:t>
      </w:r>
      <w:r w:rsidRPr="001817FA">
        <w:t xml:space="preserve"> precede all the above-mentioned RA messages</w:t>
      </w:r>
      <w:r>
        <w:t>. We can conveniently name this triggering message from the reader as “Msg 0”.</w:t>
      </w:r>
    </w:p>
    <w:p w14:paraId="0014AB71" w14:textId="4AF97744" w:rsidR="001817FA" w:rsidRDefault="001817FA" w:rsidP="001817FA">
      <w:pPr>
        <w:spacing w:before="60" w:after="60"/>
        <w:ind w:left="1440" w:hanging="1440"/>
        <w:jc w:val="both"/>
        <w:rPr>
          <w:b/>
          <w:bCs/>
        </w:rPr>
      </w:pPr>
      <w:r>
        <w:rPr>
          <w:b/>
          <w:bCs/>
        </w:rPr>
        <w:t>Proposal</w:t>
      </w:r>
      <w:r w:rsidRPr="00264C82">
        <w:rPr>
          <w:b/>
          <w:bCs/>
        </w:rPr>
        <w:t xml:space="preserve"> 1</w:t>
      </w:r>
      <w:r>
        <w:rPr>
          <w:b/>
          <w:bCs/>
        </w:rPr>
        <w:tab/>
        <w:t xml:space="preserve">DL transmission which triggers RA is named as “Msg 0” in A-IoT RA procedure.   </w:t>
      </w:r>
    </w:p>
    <w:p w14:paraId="0B285EBC" w14:textId="7D0B3A67" w:rsidR="001817FA" w:rsidRDefault="001817FA" w:rsidP="001817FA">
      <w:pPr>
        <w:spacing w:before="60" w:after="60"/>
        <w:jc w:val="both"/>
        <w:rPr>
          <w:rFonts w:eastAsia="Malgun Gothic"/>
          <w:lang w:eastAsia="ko-KR"/>
        </w:rPr>
      </w:pPr>
      <w:r>
        <w:rPr>
          <w:rFonts w:eastAsia="Malgun Gothic"/>
          <w:lang w:eastAsia="ko-KR"/>
        </w:rPr>
        <w:t xml:space="preserve">In 4-step like RACH procedure, the very first message need to distinguish the transmitting device from the other contending devices. This can be achieved by using a unique preamble sequence based on RAN1 </w:t>
      </w:r>
      <w:r w:rsidR="00A365AD">
        <w:rPr>
          <w:rFonts w:eastAsia="Malgun Gothic"/>
          <w:lang w:eastAsia="ko-KR"/>
        </w:rPr>
        <w:t>design</w:t>
      </w:r>
      <w:r>
        <w:rPr>
          <w:rFonts w:eastAsia="Malgun Gothic"/>
          <w:lang w:eastAsia="ko-KR"/>
        </w:rPr>
        <w:t xml:space="preserve">. Alternatively, RAN2 can include </w:t>
      </w:r>
      <w:r w:rsidR="00A22390">
        <w:rPr>
          <w:rFonts w:eastAsia="Malgun Gothic"/>
          <w:lang w:eastAsia="ko-KR"/>
        </w:rPr>
        <w:t xml:space="preserve">a Temp ID, which is </w:t>
      </w:r>
      <w:r>
        <w:rPr>
          <w:rFonts w:eastAsia="Malgun Gothic"/>
          <w:lang w:eastAsia="ko-KR"/>
        </w:rPr>
        <w:t xml:space="preserve">either a random-generated number or a short hash derived based on its permanent Device ID. Note that none of those approaches can ensure there is no collision. For instance, multiple RA Msg1s may appear exactly the same to the reader, because they use the same preamble or include the same temp ID. So, contention resolution step is </w:t>
      </w:r>
      <w:r w:rsidR="00A22390">
        <w:rPr>
          <w:rFonts w:eastAsia="Malgun Gothic"/>
          <w:lang w:eastAsia="ko-KR"/>
        </w:rPr>
        <w:t xml:space="preserve">still </w:t>
      </w:r>
      <w:r>
        <w:rPr>
          <w:rFonts w:eastAsia="Malgun Gothic"/>
          <w:lang w:eastAsia="ko-KR"/>
        </w:rPr>
        <w:t xml:space="preserve">needed later in Msg 4.   </w:t>
      </w:r>
    </w:p>
    <w:p w14:paraId="61166EAA" w14:textId="1F92641D" w:rsidR="001817FA" w:rsidRDefault="001817FA" w:rsidP="001817FA">
      <w:pPr>
        <w:spacing w:before="60" w:after="60"/>
        <w:jc w:val="both"/>
        <w:rPr>
          <w:rFonts w:eastAsia="Malgun Gothic"/>
          <w:lang w:eastAsia="ko-KR"/>
        </w:rPr>
      </w:pPr>
      <w:r>
        <w:rPr>
          <w:rFonts w:eastAsia="Malgun Gothic"/>
          <w:lang w:eastAsia="ko-KR"/>
        </w:rPr>
        <w:t xml:space="preserve">The latest agreement from RAN1 </w:t>
      </w:r>
      <w:r w:rsidR="00A365AD">
        <w:rPr>
          <w:rFonts w:eastAsia="Malgun Gothic"/>
          <w:lang w:eastAsia="ko-KR"/>
        </w:rPr>
        <w:t xml:space="preserve">[2] </w:t>
      </w:r>
      <w:r>
        <w:rPr>
          <w:rFonts w:eastAsia="Malgun Gothic"/>
          <w:lang w:eastAsia="ko-KR"/>
        </w:rPr>
        <w:t>regarding TDM/FDM/CDM is as below:</w:t>
      </w:r>
    </w:p>
    <w:tbl>
      <w:tblPr>
        <w:tblStyle w:val="TableGrid"/>
        <w:tblW w:w="0" w:type="auto"/>
        <w:tblLook w:val="04A0" w:firstRow="1" w:lastRow="0" w:firstColumn="1" w:lastColumn="0" w:noHBand="0" w:noVBand="1"/>
      </w:tblPr>
      <w:tblGrid>
        <w:gridCol w:w="9628"/>
      </w:tblGrid>
      <w:tr w:rsidR="001817FA" w14:paraId="4056079A" w14:textId="77777777" w:rsidTr="001817FA">
        <w:tc>
          <w:tcPr>
            <w:tcW w:w="9628" w:type="dxa"/>
          </w:tcPr>
          <w:p w14:paraId="6E2D27D4" w14:textId="4C2969E0" w:rsidR="001817FA" w:rsidRDefault="001817FA" w:rsidP="001817FA">
            <w:pPr>
              <w:jc w:val="both"/>
              <w:rPr>
                <w:iCs/>
                <w:lang w:val="en-US" w:eastAsia="x-none"/>
              </w:rPr>
            </w:pPr>
            <w:r w:rsidRPr="001817FA">
              <w:rPr>
                <w:iCs/>
                <w:highlight w:val="green"/>
                <w:lang w:val="en-US" w:eastAsia="x-none"/>
              </w:rPr>
              <w:t>RAN1 Agreement on multiple access</w:t>
            </w:r>
          </w:p>
          <w:p w14:paraId="555DD11F" w14:textId="77777777" w:rsidR="001817FA" w:rsidRPr="001817FA" w:rsidRDefault="001817FA" w:rsidP="001817FA">
            <w:pPr>
              <w:pStyle w:val="ListParagraph"/>
              <w:numPr>
                <w:ilvl w:val="0"/>
                <w:numId w:val="33"/>
              </w:numPr>
              <w:ind w:firstLineChars="0"/>
              <w:jc w:val="both"/>
              <w:rPr>
                <w:rFonts w:eastAsia="MS Mincho"/>
                <w:iCs/>
                <w:lang w:val="en-US" w:eastAsia="x-none"/>
              </w:rPr>
            </w:pPr>
            <w:r w:rsidRPr="001817FA">
              <w:rPr>
                <w:rFonts w:eastAsia="MS Mincho"/>
                <w:iCs/>
                <w:lang w:val="en-US" w:eastAsia="x-none"/>
              </w:rPr>
              <w:t>Study time-domain multiple access of D2R transmissions. Further details, including pros/cons, are FFS.</w:t>
            </w:r>
          </w:p>
          <w:p w14:paraId="2A20A88C" w14:textId="77777777" w:rsidR="001817FA" w:rsidRPr="001817FA" w:rsidRDefault="001817FA" w:rsidP="001817FA">
            <w:pPr>
              <w:pStyle w:val="ListParagraph"/>
              <w:numPr>
                <w:ilvl w:val="0"/>
                <w:numId w:val="33"/>
              </w:numPr>
              <w:ind w:firstLineChars="0"/>
              <w:jc w:val="both"/>
              <w:rPr>
                <w:rFonts w:eastAsia="MS Mincho"/>
                <w:iCs/>
                <w:lang w:val="en-US" w:eastAsia="x-none"/>
              </w:rPr>
            </w:pPr>
            <w:r w:rsidRPr="001817FA">
              <w:rPr>
                <w:rFonts w:eastAsia="MS Mincho"/>
                <w:iCs/>
                <w:lang w:val="en-US" w:eastAsia="x-none"/>
              </w:rPr>
              <w:t>Study frequency-domain multiple access of D2R transmissions, at least by utilizing a small frequency-shift in baseband. Further details, including pros/cons, are FFS.</w:t>
            </w:r>
          </w:p>
          <w:p w14:paraId="415A4D58" w14:textId="10AD869D" w:rsidR="001817FA" w:rsidRPr="001817FA" w:rsidRDefault="001817FA" w:rsidP="001817FA">
            <w:pPr>
              <w:pStyle w:val="ListParagraph"/>
              <w:numPr>
                <w:ilvl w:val="0"/>
                <w:numId w:val="33"/>
              </w:numPr>
              <w:ind w:firstLineChars="0"/>
              <w:jc w:val="both"/>
              <w:rPr>
                <w:rFonts w:eastAsia="MS Mincho"/>
                <w:iCs/>
                <w:lang w:val="en-US" w:eastAsia="x-none"/>
              </w:rPr>
            </w:pPr>
            <w:r w:rsidRPr="001817FA">
              <w:rPr>
                <w:rFonts w:eastAsia="MS Mincho"/>
                <w:iCs/>
                <w:highlight w:val="yellow"/>
                <w:lang w:val="en-US" w:eastAsia="x-none"/>
              </w:rPr>
              <w:t>Whether code-domain multiple access is feasible and necessary for D2R transmissions for all devices is FFS.</w:t>
            </w:r>
          </w:p>
        </w:tc>
      </w:tr>
    </w:tbl>
    <w:p w14:paraId="35D617E5" w14:textId="77777777" w:rsidR="001817FA" w:rsidRDefault="001817FA" w:rsidP="001817FA">
      <w:pPr>
        <w:spacing w:before="60" w:after="60"/>
        <w:jc w:val="both"/>
        <w:rPr>
          <w:rFonts w:eastAsia="Malgun Gothic"/>
          <w:lang w:eastAsia="ko-KR"/>
        </w:rPr>
      </w:pPr>
    </w:p>
    <w:p w14:paraId="1CF09266" w14:textId="69CC4B8F" w:rsidR="001817FA" w:rsidRDefault="001817FA" w:rsidP="001817FA">
      <w:pPr>
        <w:spacing w:before="60" w:after="60"/>
        <w:jc w:val="both"/>
        <w:rPr>
          <w:rFonts w:eastAsia="Malgun Gothic"/>
          <w:lang w:eastAsia="ko-KR"/>
        </w:rPr>
      </w:pPr>
      <w:r>
        <w:rPr>
          <w:rFonts w:eastAsia="Malgun Gothic"/>
          <w:lang w:eastAsia="ko-KR"/>
        </w:rPr>
        <w:t xml:space="preserve">Hence, it is unclear so far whether orthogonal access preambles will be supported by RAN1. Even if it is supported, there is no harm for RAN2 to agree to have a </w:t>
      </w:r>
      <w:r w:rsidR="00A22390">
        <w:rPr>
          <w:rFonts w:eastAsia="Malgun Gothic"/>
          <w:lang w:eastAsia="ko-KR"/>
        </w:rPr>
        <w:t>T</w:t>
      </w:r>
      <w:r>
        <w:rPr>
          <w:rFonts w:eastAsia="Malgun Gothic"/>
          <w:lang w:eastAsia="ko-KR"/>
        </w:rPr>
        <w:t>emp ID included in Msg 1. That can further help reduce the chance of collision. Thus we propose,</w:t>
      </w:r>
    </w:p>
    <w:p w14:paraId="3068821C" w14:textId="271790D5" w:rsidR="001817FA" w:rsidRDefault="001817FA" w:rsidP="001817FA">
      <w:pPr>
        <w:spacing w:before="60" w:after="60"/>
        <w:ind w:left="1440" w:hanging="1440"/>
        <w:jc w:val="both"/>
        <w:rPr>
          <w:b/>
          <w:bCs/>
        </w:rPr>
      </w:pPr>
      <w:r>
        <w:rPr>
          <w:b/>
          <w:bCs/>
        </w:rPr>
        <w:t>Proposal</w:t>
      </w:r>
      <w:r w:rsidRPr="00264C82">
        <w:rPr>
          <w:b/>
          <w:bCs/>
        </w:rPr>
        <w:t xml:space="preserve"> </w:t>
      </w:r>
      <w:r>
        <w:rPr>
          <w:b/>
          <w:bCs/>
        </w:rPr>
        <w:t>2</w:t>
      </w:r>
      <w:r>
        <w:rPr>
          <w:b/>
          <w:bCs/>
        </w:rPr>
        <w:tab/>
        <w:t xml:space="preserve">From RAN2 perspective, Msg 1 in 4-step like RA procedure contains a self-generated Temp ID.  </w:t>
      </w:r>
    </w:p>
    <w:p w14:paraId="440DD61A" w14:textId="002286E2" w:rsidR="001817FA" w:rsidRDefault="001817FA" w:rsidP="001817FA">
      <w:pPr>
        <w:spacing w:before="60" w:after="60"/>
        <w:jc w:val="both"/>
        <w:rPr>
          <w:rFonts w:eastAsia="Malgun Gothic"/>
          <w:lang w:eastAsia="ko-KR"/>
        </w:rPr>
      </w:pPr>
      <w:r>
        <w:rPr>
          <w:rFonts w:eastAsia="Malgun Gothic"/>
          <w:lang w:eastAsia="ko-KR"/>
        </w:rPr>
        <w:t>Regarding the UL RACH resource to be used by Msg 1 transmission, RAN2 has agreed to use slotted aloha algorithm</w:t>
      </w:r>
      <w:r w:rsidR="00A22390">
        <w:rPr>
          <w:rFonts w:eastAsia="Malgun Gothic"/>
          <w:lang w:eastAsia="ko-KR"/>
        </w:rPr>
        <w:t>[1]</w:t>
      </w:r>
      <w:r>
        <w:rPr>
          <w:rFonts w:eastAsia="Malgun Gothic"/>
          <w:lang w:eastAsia="ko-KR"/>
        </w:rPr>
        <w:t>:</w:t>
      </w:r>
    </w:p>
    <w:p w14:paraId="6FDC1A73" w14:textId="5B1A01BD" w:rsidR="001817FA" w:rsidRPr="001817FA" w:rsidRDefault="001817FA" w:rsidP="001817FA">
      <w:pPr>
        <w:spacing w:after="120"/>
        <w:ind w:left="720" w:right="-96"/>
        <w:jc w:val="both"/>
        <w:textAlignment w:val="baseline"/>
        <w:rPr>
          <w:i/>
          <w:iCs/>
          <w:lang w:eastAsia="zh-CN"/>
        </w:rPr>
      </w:pPr>
      <w:r w:rsidRPr="001817FA">
        <w:rPr>
          <w:i/>
          <w:iCs/>
          <w:lang w:eastAsia="zh-CN"/>
        </w:rPr>
        <w:t>RAN2 confirms slotted-ALOHA is the baseline for Ambient IoT random access</w:t>
      </w:r>
      <w:r>
        <w:rPr>
          <w:i/>
          <w:iCs/>
          <w:lang w:eastAsia="zh-CN"/>
        </w:rPr>
        <w:t>.</w:t>
      </w:r>
    </w:p>
    <w:p w14:paraId="2BB64389" w14:textId="631E2FBD" w:rsidR="001817FA" w:rsidRPr="001817FA" w:rsidRDefault="001817FA" w:rsidP="001817FA">
      <w:pPr>
        <w:spacing w:before="60" w:after="60"/>
        <w:jc w:val="both"/>
        <w:rPr>
          <w:rFonts w:eastAsia="Malgun Gothic"/>
          <w:lang w:eastAsia="ko-KR"/>
        </w:rPr>
      </w:pPr>
      <w:r>
        <w:rPr>
          <w:rFonts w:eastAsia="Malgun Gothic"/>
          <w:lang w:eastAsia="ko-KR"/>
        </w:rPr>
        <w:t>But for the actual candidate resource</w:t>
      </w:r>
      <w:r w:rsidR="00A22390">
        <w:rPr>
          <w:rFonts w:eastAsia="Malgun Gothic"/>
          <w:lang w:eastAsia="ko-KR"/>
        </w:rPr>
        <w:t>(s)</w:t>
      </w:r>
      <w:r>
        <w:rPr>
          <w:rFonts w:eastAsia="Malgun Gothic"/>
          <w:lang w:eastAsia="ko-KR"/>
        </w:rPr>
        <w:t xml:space="preserve"> to be chosen by each A-IoT device, the resource set can be pre-configured or can be dynamically provisioned in Msg 0.</w:t>
      </w:r>
    </w:p>
    <w:p w14:paraId="5C6499C3" w14:textId="2F7855E8" w:rsidR="001817FA" w:rsidRDefault="001817FA" w:rsidP="001817FA">
      <w:pPr>
        <w:spacing w:before="60" w:after="60"/>
        <w:ind w:left="1440" w:hanging="1440"/>
        <w:jc w:val="both"/>
        <w:rPr>
          <w:rFonts w:eastAsia="Malgun Gothic"/>
          <w:lang w:eastAsia="ko-KR"/>
        </w:rPr>
      </w:pPr>
      <w:r>
        <w:rPr>
          <w:b/>
          <w:bCs/>
        </w:rPr>
        <w:t>Proposal</w:t>
      </w:r>
      <w:r w:rsidRPr="00264C82">
        <w:rPr>
          <w:b/>
          <w:bCs/>
        </w:rPr>
        <w:t xml:space="preserve"> </w:t>
      </w:r>
      <w:r>
        <w:rPr>
          <w:b/>
          <w:bCs/>
        </w:rPr>
        <w:t>3</w:t>
      </w:r>
      <w:r>
        <w:rPr>
          <w:b/>
          <w:bCs/>
        </w:rPr>
        <w:tab/>
        <w:t xml:space="preserve">Each individual A-IoT device transmits Msg 1 based on slotted Aloha, on the resource selected from either default RA resource set or resource set provisioned in Msg 0.  </w:t>
      </w:r>
    </w:p>
    <w:p w14:paraId="5B6A0170" w14:textId="27EBC441" w:rsidR="00972976" w:rsidRDefault="001817FA" w:rsidP="001817FA">
      <w:pPr>
        <w:spacing w:before="60" w:after="60"/>
        <w:jc w:val="both"/>
        <w:rPr>
          <w:rFonts w:eastAsia="Malgun Gothic"/>
          <w:lang w:eastAsia="ko-KR"/>
        </w:rPr>
      </w:pPr>
      <w:r>
        <w:rPr>
          <w:rFonts w:eastAsia="Malgun Gothic"/>
          <w:lang w:eastAsia="ko-KR"/>
        </w:rPr>
        <w:lastRenderedPageBreak/>
        <w:t xml:space="preserve">Logically, since the temp ID has already been provided in Msg 1, then the reader does not need to provide another temporary identifier in its responding Msg 2. Note that this is different from NR </w:t>
      </w:r>
      <w:proofErr w:type="spellStart"/>
      <w:r>
        <w:rPr>
          <w:rFonts w:eastAsia="Malgun Gothic"/>
          <w:lang w:eastAsia="ko-KR"/>
        </w:rPr>
        <w:t>Uu</w:t>
      </w:r>
      <w:proofErr w:type="spellEnd"/>
      <w:r>
        <w:rPr>
          <w:rFonts w:eastAsia="Malgun Gothic"/>
          <w:lang w:eastAsia="ko-KR"/>
        </w:rPr>
        <w:t xml:space="preserve"> design that </w:t>
      </w:r>
      <w:r w:rsidR="00A22390">
        <w:rPr>
          <w:rFonts w:eastAsia="Malgun Gothic"/>
          <w:lang w:eastAsia="ko-KR"/>
        </w:rPr>
        <w:t>RAN node</w:t>
      </w:r>
      <w:r>
        <w:rPr>
          <w:rFonts w:eastAsia="Malgun Gothic"/>
          <w:lang w:eastAsia="ko-KR"/>
        </w:rPr>
        <w:t xml:space="preserve"> provides a temporary C-RNTI to the UE.</w:t>
      </w:r>
    </w:p>
    <w:p w14:paraId="09024109" w14:textId="6E7A2ABC" w:rsidR="001817FA" w:rsidRDefault="001817FA" w:rsidP="001817FA">
      <w:pPr>
        <w:spacing w:before="60" w:after="60"/>
        <w:ind w:left="1440" w:hanging="1440"/>
        <w:jc w:val="both"/>
        <w:rPr>
          <w:b/>
          <w:bCs/>
        </w:rPr>
      </w:pPr>
      <w:r>
        <w:rPr>
          <w:b/>
          <w:bCs/>
        </w:rPr>
        <w:t>Proposal</w:t>
      </w:r>
      <w:r w:rsidRPr="00264C82">
        <w:rPr>
          <w:b/>
          <w:bCs/>
        </w:rPr>
        <w:t xml:space="preserve"> </w:t>
      </w:r>
      <w:r>
        <w:rPr>
          <w:b/>
          <w:bCs/>
        </w:rPr>
        <w:t>4</w:t>
      </w:r>
      <w:r>
        <w:rPr>
          <w:b/>
          <w:bCs/>
        </w:rPr>
        <w:tab/>
        <w:t xml:space="preserve">Msg 2 echoes the </w:t>
      </w:r>
      <w:r w:rsidR="00A22390">
        <w:rPr>
          <w:b/>
          <w:bCs/>
        </w:rPr>
        <w:t>T</w:t>
      </w:r>
      <w:r>
        <w:rPr>
          <w:b/>
          <w:bCs/>
        </w:rPr>
        <w:t xml:space="preserve">emp ID included in Msg 1.  </w:t>
      </w:r>
    </w:p>
    <w:p w14:paraId="570D241D" w14:textId="47D9B326" w:rsidR="001817FA" w:rsidRDefault="001817FA" w:rsidP="001817FA">
      <w:pPr>
        <w:spacing w:before="60" w:after="60"/>
        <w:jc w:val="both"/>
        <w:rPr>
          <w:rFonts w:eastAsia="Malgun Gothic"/>
          <w:lang w:eastAsia="ko-KR"/>
        </w:rPr>
      </w:pPr>
      <w:r>
        <w:rPr>
          <w:rFonts w:eastAsia="Malgun Gothic"/>
          <w:lang w:eastAsia="ko-KR"/>
        </w:rPr>
        <w:t xml:space="preserve">Upon the reception of Msg 2, the A-IoT device which matches the temp ID will then disclose its permanent </w:t>
      </w:r>
      <w:r w:rsidR="00A22390">
        <w:rPr>
          <w:rFonts w:eastAsia="Malgun Gothic"/>
          <w:lang w:eastAsia="ko-KR"/>
        </w:rPr>
        <w:t>D</w:t>
      </w:r>
      <w:r>
        <w:rPr>
          <w:rFonts w:eastAsia="Malgun Gothic"/>
          <w:lang w:eastAsia="ko-KR"/>
        </w:rPr>
        <w:t xml:space="preserve">evice ID to the reader in Msg 3. </w:t>
      </w:r>
    </w:p>
    <w:p w14:paraId="008DF78F" w14:textId="689F6294" w:rsidR="001817FA" w:rsidRDefault="001817FA" w:rsidP="001817FA">
      <w:pPr>
        <w:spacing w:before="60" w:after="60"/>
        <w:ind w:left="1440" w:hanging="1440"/>
        <w:jc w:val="both"/>
        <w:rPr>
          <w:b/>
          <w:bCs/>
        </w:rPr>
      </w:pPr>
      <w:r>
        <w:rPr>
          <w:b/>
          <w:bCs/>
        </w:rPr>
        <w:t>Proposal</w:t>
      </w:r>
      <w:r w:rsidRPr="00264C82">
        <w:rPr>
          <w:b/>
          <w:bCs/>
        </w:rPr>
        <w:t xml:space="preserve"> </w:t>
      </w:r>
      <w:r>
        <w:rPr>
          <w:b/>
          <w:bCs/>
        </w:rPr>
        <w:t>5</w:t>
      </w:r>
      <w:r>
        <w:rPr>
          <w:b/>
          <w:bCs/>
        </w:rPr>
        <w:tab/>
        <w:t>The device(s) matching the temp ID in Msg 2 send Permanent Device ID in Msg 3.</w:t>
      </w:r>
    </w:p>
    <w:p w14:paraId="004A473A" w14:textId="29862746" w:rsidR="001817FA" w:rsidRDefault="00A22390" w:rsidP="001817FA">
      <w:pPr>
        <w:spacing w:before="60" w:after="60"/>
        <w:jc w:val="both"/>
      </w:pPr>
      <w:r>
        <w:rPr>
          <w:rFonts w:eastAsia="Malgun Gothic"/>
          <w:lang w:eastAsia="ko-KR"/>
        </w:rPr>
        <w:t>Regarding the resource to be used for this transmission of</w:t>
      </w:r>
      <w:r>
        <w:rPr>
          <w:rFonts w:eastAsia="Malgun Gothic"/>
          <w:lang w:eastAsia="ko-KR"/>
        </w:rPr>
        <w:t xml:space="preserve"> Msg 3, i</w:t>
      </w:r>
      <w:r w:rsidR="001817FA" w:rsidRPr="001817FA">
        <w:t xml:space="preserve">t is worth noting that </w:t>
      </w:r>
      <w:r w:rsidR="001817FA">
        <w:t xml:space="preserve">there </w:t>
      </w:r>
      <w:r>
        <w:t>could</w:t>
      </w:r>
      <w:r w:rsidR="001817FA">
        <w:t xml:space="preserve"> be still one or multiple devices responding to reader’s Msg 2 because it has sent the same temp ID earlier in Msg 1.</w:t>
      </w:r>
      <w:r w:rsidR="001817FA" w:rsidRPr="001817FA">
        <w:t xml:space="preserve"> </w:t>
      </w:r>
      <w:r w:rsidR="001817FA">
        <w:t>Hence, we think the same slotted-aloha access is applicable to both Msg 1 and Msg 3.</w:t>
      </w:r>
    </w:p>
    <w:p w14:paraId="5005511F" w14:textId="118B1E8B" w:rsidR="001817FA" w:rsidRDefault="001817FA" w:rsidP="001817FA">
      <w:pPr>
        <w:spacing w:before="60" w:after="60"/>
        <w:ind w:left="1440" w:hanging="1440"/>
        <w:jc w:val="both"/>
        <w:rPr>
          <w:rFonts w:eastAsia="Malgun Gothic"/>
          <w:lang w:eastAsia="ko-KR"/>
        </w:rPr>
      </w:pPr>
      <w:r>
        <w:rPr>
          <w:b/>
          <w:bCs/>
        </w:rPr>
        <w:t>Proposal</w:t>
      </w:r>
      <w:r w:rsidRPr="00264C82">
        <w:rPr>
          <w:b/>
          <w:bCs/>
        </w:rPr>
        <w:t xml:space="preserve"> </w:t>
      </w:r>
      <w:r>
        <w:rPr>
          <w:b/>
          <w:bCs/>
        </w:rPr>
        <w:t>6</w:t>
      </w:r>
      <w:r>
        <w:rPr>
          <w:b/>
          <w:bCs/>
        </w:rPr>
        <w:tab/>
        <w:t xml:space="preserve">One or more devices transmit Msg 3 based on slotted Aloha, on the resource selected from either default RA resource set or resource set provisioned in Msg 2.  </w:t>
      </w:r>
    </w:p>
    <w:p w14:paraId="475479BD" w14:textId="6343AFD7" w:rsidR="001817FA" w:rsidRPr="001817FA" w:rsidRDefault="001817FA" w:rsidP="001817FA">
      <w:pPr>
        <w:spacing w:before="60" w:after="60"/>
        <w:jc w:val="both"/>
      </w:pPr>
      <w:r>
        <w:t>Finally, the reader will respond the Msg 3 by confirm</w:t>
      </w:r>
      <w:r w:rsidR="00A22390">
        <w:t>ing</w:t>
      </w:r>
      <w:r>
        <w:t xml:space="preserve"> the discovery of device with the permanent ID. This is done by echoing the permanent device ID in Msg 4 (either in Msg 4 body or in A-IoT MAC header). If SA3 requires protecting the privacy of the “Device ID”</w:t>
      </w:r>
      <w:r w:rsidR="00BF4B9B">
        <w:t xml:space="preserve"> [3]</w:t>
      </w:r>
      <w:r>
        <w:t xml:space="preserve">, then the reader may allocate a new “index” to this newly discovered device for further communication. </w:t>
      </w:r>
    </w:p>
    <w:p w14:paraId="07232263" w14:textId="5EC5C115" w:rsidR="001817FA" w:rsidRDefault="001817FA" w:rsidP="001817FA">
      <w:pPr>
        <w:spacing w:before="60" w:after="60"/>
        <w:ind w:left="1440" w:hanging="1440"/>
        <w:jc w:val="both"/>
        <w:rPr>
          <w:rFonts w:eastAsia="Malgun Gothic"/>
          <w:lang w:eastAsia="ko-KR"/>
        </w:rPr>
      </w:pPr>
      <w:r>
        <w:rPr>
          <w:b/>
          <w:bCs/>
        </w:rPr>
        <w:t>Proposal</w:t>
      </w:r>
      <w:r w:rsidRPr="00264C82">
        <w:rPr>
          <w:b/>
          <w:bCs/>
        </w:rPr>
        <w:t xml:space="preserve"> </w:t>
      </w:r>
      <w:r>
        <w:rPr>
          <w:b/>
          <w:bCs/>
        </w:rPr>
        <w:t>7</w:t>
      </w:r>
      <w:r>
        <w:rPr>
          <w:b/>
          <w:bCs/>
        </w:rPr>
        <w:tab/>
        <w:t xml:space="preserve">Msg 4 confirms the discovery of the permanent device ID of a device. FFS whether reader need to configure a new “index” to the discovered A-IoT device for the sake of further communication. </w:t>
      </w:r>
    </w:p>
    <w:p w14:paraId="0FF10CE5" w14:textId="534F2440" w:rsidR="001817FA" w:rsidRDefault="001817FA" w:rsidP="001817FA">
      <w:pPr>
        <w:pStyle w:val="Heading3"/>
        <w:spacing w:before="180" w:after="120"/>
        <w:rPr>
          <w:lang w:eastAsia="ko-KR"/>
        </w:rPr>
      </w:pPr>
      <w:r>
        <w:rPr>
          <w:lang w:eastAsia="ko-KR"/>
        </w:rPr>
        <w:t xml:space="preserve">2.2 2-Step like CBRA procedure  </w:t>
      </w:r>
    </w:p>
    <w:p w14:paraId="2786E2B9" w14:textId="7BC3FDDF" w:rsidR="001817FA" w:rsidRDefault="001817FA" w:rsidP="001817FA">
      <w:pPr>
        <w:spacing w:before="60" w:after="60"/>
        <w:jc w:val="both"/>
        <w:rPr>
          <w:rFonts w:eastAsia="Malgun Gothic"/>
          <w:lang w:eastAsia="ko-KR"/>
        </w:rPr>
      </w:pPr>
      <w:r>
        <w:rPr>
          <w:rFonts w:eastAsia="Malgun Gothic"/>
          <w:lang w:eastAsia="ko-KR"/>
        </w:rPr>
        <w:t xml:space="preserve">The 2-step like Ambient IoT RA procedure is not exactly as same as the 2-step RA procedure specified in NR </w:t>
      </w:r>
      <w:proofErr w:type="spellStart"/>
      <w:r>
        <w:rPr>
          <w:rFonts w:eastAsia="Malgun Gothic"/>
          <w:lang w:eastAsia="ko-KR"/>
        </w:rPr>
        <w:t>Uu</w:t>
      </w:r>
      <w:proofErr w:type="spellEnd"/>
      <w:r>
        <w:rPr>
          <w:rFonts w:eastAsia="Malgun Gothic"/>
          <w:lang w:eastAsia="ko-KR"/>
        </w:rPr>
        <w:t xml:space="preserve">. In NR </w:t>
      </w:r>
      <w:proofErr w:type="spellStart"/>
      <w:r>
        <w:rPr>
          <w:rFonts w:eastAsia="Malgun Gothic"/>
          <w:lang w:eastAsia="ko-KR"/>
        </w:rPr>
        <w:t>Uu</w:t>
      </w:r>
      <w:proofErr w:type="spellEnd"/>
      <w:r>
        <w:rPr>
          <w:rFonts w:eastAsia="Malgun Gothic"/>
          <w:lang w:eastAsia="ko-KR"/>
        </w:rPr>
        <w:t xml:space="preserve">, the PRACH and PUSCH are two different physical layer channels in UL. The very first Msg A transmitted by UE contains both a RA preamble in PRACH and also UL control message in PUSCH. However, whether there would be dedicated PRACH channel in A-IOT is unclear as RAN1 has so far only agreed PDRCH as the UL </w:t>
      </w:r>
      <w:r w:rsidR="00A22390">
        <w:rPr>
          <w:rFonts w:eastAsia="Malgun Gothic"/>
          <w:lang w:eastAsia="ko-KR"/>
        </w:rPr>
        <w:t xml:space="preserve">PHY </w:t>
      </w:r>
      <w:r>
        <w:rPr>
          <w:rFonts w:eastAsia="Malgun Gothic"/>
          <w:lang w:eastAsia="ko-KR"/>
        </w:rPr>
        <w:t>channel. So we may assume Msg A will be only transmitted in PDRCH.</w:t>
      </w:r>
    </w:p>
    <w:p w14:paraId="2B647EF8" w14:textId="56011BEC" w:rsidR="001817FA" w:rsidRDefault="001817FA" w:rsidP="001817FA">
      <w:pPr>
        <w:spacing w:before="60" w:after="60"/>
        <w:jc w:val="both"/>
        <w:rPr>
          <w:rFonts w:eastAsia="Malgun Gothic"/>
          <w:lang w:eastAsia="ko-KR"/>
        </w:rPr>
      </w:pPr>
      <w:r>
        <w:rPr>
          <w:rFonts w:eastAsia="Malgun Gothic"/>
          <w:lang w:eastAsia="ko-KR"/>
        </w:rPr>
        <w:t>The 2-step like RA procedure is depicted in Figure 2 below:</w:t>
      </w:r>
    </w:p>
    <w:p w14:paraId="05E54456" w14:textId="7FBB32D0" w:rsidR="001817FA" w:rsidRDefault="001817FA" w:rsidP="001817FA">
      <w:pPr>
        <w:spacing w:before="60" w:after="60"/>
        <w:jc w:val="center"/>
        <w:rPr>
          <w:rFonts w:eastAsia="Malgun Gothic"/>
          <w:lang w:eastAsia="ko-KR"/>
        </w:rPr>
      </w:pPr>
      <w:r w:rsidRPr="001817FA">
        <w:rPr>
          <w:rFonts w:eastAsia="Malgun Gothic"/>
          <w:noProof/>
          <w:lang w:eastAsia="ko-KR"/>
        </w:rPr>
        <w:drawing>
          <wp:inline distT="0" distB="0" distL="0" distR="0" wp14:anchorId="4B995397" wp14:editId="371980D1">
            <wp:extent cx="3369852" cy="2185264"/>
            <wp:effectExtent l="0" t="0" r="0" b="0"/>
            <wp:docPr id="340986846" name="Picture 1" descr="A diagram of different types of soft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986846" name="Picture 1" descr="A diagram of different types of software&#10;&#10;Description automatically generated"/>
                    <pic:cNvPicPr/>
                  </pic:nvPicPr>
                  <pic:blipFill>
                    <a:blip r:embed="rId9"/>
                    <a:stretch>
                      <a:fillRect/>
                    </a:stretch>
                  </pic:blipFill>
                  <pic:spPr>
                    <a:xfrm>
                      <a:off x="0" y="0"/>
                      <a:ext cx="3389277" cy="2197861"/>
                    </a:xfrm>
                    <a:prstGeom prst="rect">
                      <a:avLst/>
                    </a:prstGeom>
                  </pic:spPr>
                </pic:pic>
              </a:graphicData>
            </a:graphic>
          </wp:inline>
        </w:drawing>
      </w:r>
    </w:p>
    <w:p w14:paraId="2BB81EA6" w14:textId="6DA92470" w:rsidR="001817FA" w:rsidRPr="001817FA" w:rsidRDefault="001817FA" w:rsidP="001817FA">
      <w:pPr>
        <w:spacing w:before="60" w:after="60"/>
        <w:jc w:val="center"/>
        <w:rPr>
          <w:rFonts w:eastAsia="Malgun Gothic"/>
          <w:b/>
          <w:bCs/>
          <w:lang w:eastAsia="ko-KR"/>
        </w:rPr>
      </w:pPr>
      <w:r w:rsidRPr="00D103DD">
        <w:rPr>
          <w:rFonts w:eastAsia="Malgun Gothic"/>
          <w:b/>
          <w:bCs/>
          <w:lang w:eastAsia="ko-KR"/>
        </w:rPr>
        <w:t xml:space="preserve">Figure </w:t>
      </w:r>
      <w:r>
        <w:rPr>
          <w:rFonts w:eastAsia="Malgun Gothic"/>
          <w:b/>
          <w:bCs/>
          <w:lang w:eastAsia="ko-KR"/>
        </w:rPr>
        <w:t>2</w:t>
      </w:r>
      <w:r w:rsidRPr="00D103DD">
        <w:rPr>
          <w:rFonts w:eastAsia="Malgun Gothic"/>
          <w:b/>
          <w:bCs/>
          <w:lang w:eastAsia="ko-KR"/>
        </w:rPr>
        <w:t xml:space="preserve">: Message exchanges in </w:t>
      </w:r>
      <w:r>
        <w:rPr>
          <w:rFonts w:eastAsia="Malgun Gothic"/>
          <w:b/>
          <w:bCs/>
          <w:lang w:eastAsia="ko-KR"/>
        </w:rPr>
        <w:t xml:space="preserve">2-Step link </w:t>
      </w:r>
      <w:r w:rsidRPr="00D103DD">
        <w:rPr>
          <w:rFonts w:eastAsia="Malgun Gothic"/>
          <w:b/>
          <w:bCs/>
          <w:lang w:eastAsia="ko-KR"/>
        </w:rPr>
        <w:t>Random Access Procedure for A-IoT Device</w:t>
      </w:r>
    </w:p>
    <w:p w14:paraId="00A44E0D" w14:textId="2401523A" w:rsidR="001817FA" w:rsidRDefault="001817FA" w:rsidP="001817FA">
      <w:pPr>
        <w:spacing w:before="60" w:after="60"/>
        <w:jc w:val="both"/>
        <w:rPr>
          <w:rFonts w:eastAsia="Malgun Gothic"/>
          <w:lang w:eastAsia="ko-KR"/>
        </w:rPr>
      </w:pPr>
      <w:r>
        <w:rPr>
          <w:rFonts w:eastAsia="Malgun Gothic"/>
          <w:lang w:eastAsia="ko-KR"/>
        </w:rPr>
        <w:t>Then, regarding message contents, it is clear to us that the permanent device ID is to be sent in Msg A, because there is not another UL RA message to send this information in 2-step RA.</w:t>
      </w:r>
    </w:p>
    <w:p w14:paraId="7461EF71" w14:textId="37D1A9B0" w:rsidR="001817FA" w:rsidRDefault="001817FA" w:rsidP="001817FA">
      <w:pPr>
        <w:spacing w:before="60" w:after="60"/>
        <w:ind w:left="1440" w:hanging="1440"/>
        <w:jc w:val="both"/>
        <w:rPr>
          <w:b/>
          <w:bCs/>
        </w:rPr>
      </w:pPr>
      <w:r>
        <w:rPr>
          <w:b/>
          <w:bCs/>
        </w:rPr>
        <w:t>Proposal</w:t>
      </w:r>
      <w:r w:rsidRPr="00264C82">
        <w:rPr>
          <w:b/>
          <w:bCs/>
        </w:rPr>
        <w:t xml:space="preserve"> </w:t>
      </w:r>
      <w:r>
        <w:rPr>
          <w:b/>
          <w:bCs/>
        </w:rPr>
        <w:t>8</w:t>
      </w:r>
      <w:r>
        <w:rPr>
          <w:b/>
          <w:bCs/>
        </w:rPr>
        <w:tab/>
        <w:t xml:space="preserve">Msg A in 2-step like RA procedure contains the permanent Device ID of A-IoT device.  </w:t>
      </w:r>
    </w:p>
    <w:p w14:paraId="0769D857" w14:textId="7360F5A0" w:rsidR="001817FA" w:rsidRPr="001817FA" w:rsidRDefault="001817FA" w:rsidP="001817FA">
      <w:pPr>
        <w:spacing w:before="60" w:after="60"/>
        <w:jc w:val="both"/>
        <w:rPr>
          <w:rFonts w:eastAsia="Malgun Gothic"/>
          <w:lang w:eastAsia="ko-KR"/>
        </w:rPr>
      </w:pPr>
      <w:r>
        <w:rPr>
          <w:rFonts w:eastAsia="Malgun Gothic"/>
          <w:lang w:eastAsia="ko-KR"/>
        </w:rPr>
        <w:t>Similarly, slotted Aloha algorithm will be used by A-IoT device for the transmission of Msg A in 2-step like RA procedure. The RA resource chosen by the device will be either a preconfigured default resource set or configured in Msg 0. Whether 4-step and 2-step procedures share the same resource set can be further discussed.</w:t>
      </w:r>
    </w:p>
    <w:p w14:paraId="029D3ADB" w14:textId="28EF56C3" w:rsidR="001817FA" w:rsidRDefault="001817FA" w:rsidP="001817FA">
      <w:pPr>
        <w:spacing w:before="60" w:after="60"/>
        <w:ind w:left="1440" w:hanging="1440"/>
        <w:jc w:val="both"/>
        <w:rPr>
          <w:rFonts w:eastAsia="Malgun Gothic"/>
          <w:lang w:eastAsia="ko-KR"/>
        </w:rPr>
      </w:pPr>
      <w:r>
        <w:rPr>
          <w:b/>
          <w:bCs/>
        </w:rPr>
        <w:t>Proposal</w:t>
      </w:r>
      <w:r w:rsidRPr="00264C82">
        <w:rPr>
          <w:b/>
          <w:bCs/>
        </w:rPr>
        <w:t xml:space="preserve"> </w:t>
      </w:r>
      <w:r>
        <w:rPr>
          <w:b/>
          <w:bCs/>
        </w:rPr>
        <w:t>9</w:t>
      </w:r>
      <w:r>
        <w:rPr>
          <w:b/>
          <w:bCs/>
        </w:rPr>
        <w:tab/>
        <w:t>Each individual A-IoT device transmits Msg A</w:t>
      </w:r>
      <w:r w:rsidR="00A22390">
        <w:rPr>
          <w:b/>
          <w:bCs/>
        </w:rPr>
        <w:t xml:space="preserve"> </w:t>
      </w:r>
      <w:r>
        <w:rPr>
          <w:b/>
          <w:bCs/>
        </w:rPr>
        <w:t>based on slotted Aloha, on the resource selected from either default RA resource set or resource set provisioned in Msg 0. FFS 2-step RA resource set is same or different from the 4-step RA resource set.</w:t>
      </w:r>
    </w:p>
    <w:p w14:paraId="088125B0" w14:textId="66CA407A" w:rsidR="00517DE8" w:rsidRDefault="001817FA" w:rsidP="001817FA">
      <w:pPr>
        <w:spacing w:before="60" w:after="60"/>
        <w:jc w:val="both"/>
      </w:pPr>
      <w:r>
        <w:rPr>
          <w:rFonts w:eastAsia="Malgun Gothic"/>
          <w:lang w:eastAsia="ko-KR"/>
        </w:rPr>
        <w:t xml:space="preserve">For Msg B, it is clear this signaling only targets for a single device as permanent device ID are assumed to be unique. Msg B would simply acknowledge the discovery of the device. Similarly, </w:t>
      </w:r>
      <w:r>
        <w:t>if SA3 requires protecting the privacy of the “Device ID”</w:t>
      </w:r>
      <w:r w:rsidR="00BF4B9B">
        <w:t xml:space="preserve"> [3]</w:t>
      </w:r>
      <w:r>
        <w:t>, then the reader may allocate a new “index” to this newly discovered device for further communication.</w:t>
      </w:r>
    </w:p>
    <w:p w14:paraId="6E3F4448" w14:textId="6102F069" w:rsidR="001817FA" w:rsidRDefault="001817FA" w:rsidP="001817FA">
      <w:pPr>
        <w:spacing w:before="60" w:after="60"/>
        <w:ind w:left="1440" w:hanging="1440"/>
        <w:jc w:val="both"/>
        <w:rPr>
          <w:rFonts w:eastAsia="Malgun Gothic"/>
          <w:lang w:eastAsia="ko-KR"/>
        </w:rPr>
      </w:pPr>
      <w:r>
        <w:rPr>
          <w:b/>
          <w:bCs/>
        </w:rPr>
        <w:lastRenderedPageBreak/>
        <w:t>Proposal</w:t>
      </w:r>
      <w:r w:rsidRPr="00264C82">
        <w:rPr>
          <w:b/>
          <w:bCs/>
        </w:rPr>
        <w:t xml:space="preserve"> </w:t>
      </w:r>
      <w:r>
        <w:rPr>
          <w:b/>
          <w:bCs/>
        </w:rPr>
        <w:t>10</w:t>
      </w:r>
      <w:r>
        <w:rPr>
          <w:b/>
          <w:bCs/>
        </w:rPr>
        <w:tab/>
        <w:t xml:space="preserve">Msg B confirms the discovery of the permanent device ID of a device. FFS whether reader need to configure a new “index” to the discovered A-IoT device for the sake of further communication. </w:t>
      </w:r>
    </w:p>
    <w:p w14:paraId="217D2533" w14:textId="1A6F1FD4" w:rsidR="001817FA" w:rsidRDefault="001817FA" w:rsidP="001817FA">
      <w:pPr>
        <w:pStyle w:val="Heading3"/>
        <w:spacing w:before="180" w:after="120"/>
        <w:rPr>
          <w:lang w:eastAsia="ko-KR"/>
        </w:rPr>
      </w:pPr>
      <w:r>
        <w:rPr>
          <w:lang w:eastAsia="ko-KR"/>
        </w:rPr>
        <w:t xml:space="preserve">2.3 Contention Free </w:t>
      </w:r>
      <w:proofErr w:type="gramStart"/>
      <w:r>
        <w:rPr>
          <w:lang w:eastAsia="ko-KR"/>
        </w:rPr>
        <w:t>Random Access</w:t>
      </w:r>
      <w:proofErr w:type="gramEnd"/>
      <w:r>
        <w:rPr>
          <w:lang w:eastAsia="ko-KR"/>
        </w:rPr>
        <w:t xml:space="preserve"> Procedure </w:t>
      </w:r>
    </w:p>
    <w:p w14:paraId="6264786F" w14:textId="72E4FD8B" w:rsidR="001817FA" w:rsidRDefault="001817FA" w:rsidP="001817FA">
      <w:pPr>
        <w:spacing w:before="60" w:after="60"/>
        <w:jc w:val="both"/>
        <w:rPr>
          <w:rFonts w:eastAsia="Malgun Gothic"/>
          <w:lang w:eastAsia="ko-KR"/>
        </w:rPr>
      </w:pPr>
      <w:r>
        <w:rPr>
          <w:rFonts w:eastAsia="Malgun Gothic"/>
          <w:lang w:eastAsia="ko-KR"/>
        </w:rPr>
        <w:t xml:space="preserve">First, whether contention-based random access or contention-free access is to be conducted by the </w:t>
      </w:r>
      <w:r w:rsidR="00A22390">
        <w:rPr>
          <w:rFonts w:eastAsia="Malgun Gothic"/>
          <w:lang w:eastAsia="ko-KR"/>
        </w:rPr>
        <w:t xml:space="preserve">A-IoT </w:t>
      </w:r>
      <w:r>
        <w:rPr>
          <w:rFonts w:eastAsia="Malgun Gothic"/>
          <w:lang w:eastAsia="ko-KR"/>
        </w:rPr>
        <w:t>devices shall be clearly indicated in Msg 0.</w:t>
      </w:r>
    </w:p>
    <w:p w14:paraId="0AAD0E30" w14:textId="1E961E45" w:rsidR="001817FA" w:rsidRDefault="001817FA" w:rsidP="001817FA">
      <w:pPr>
        <w:spacing w:before="60" w:after="60"/>
        <w:ind w:left="1440" w:hanging="1440"/>
        <w:jc w:val="both"/>
        <w:rPr>
          <w:rFonts w:eastAsia="Malgun Gothic"/>
          <w:lang w:eastAsia="ko-KR"/>
        </w:rPr>
      </w:pPr>
      <w:r>
        <w:rPr>
          <w:b/>
          <w:bCs/>
        </w:rPr>
        <w:t>Proposal</w:t>
      </w:r>
      <w:r w:rsidRPr="00264C82">
        <w:rPr>
          <w:b/>
          <w:bCs/>
        </w:rPr>
        <w:t xml:space="preserve"> </w:t>
      </w:r>
      <w:r>
        <w:rPr>
          <w:b/>
          <w:bCs/>
        </w:rPr>
        <w:t>11</w:t>
      </w:r>
      <w:r>
        <w:rPr>
          <w:b/>
          <w:bCs/>
        </w:rPr>
        <w:tab/>
        <w:t xml:space="preserve">Whether CBRA or CFRA is to be used is indicated in Msg 0 (e.g., A-IoT Paging). </w:t>
      </w:r>
    </w:p>
    <w:p w14:paraId="521CE48D" w14:textId="1DE679D9" w:rsidR="001817FA" w:rsidRDefault="001817FA" w:rsidP="001817FA">
      <w:pPr>
        <w:spacing w:before="60" w:after="60"/>
        <w:jc w:val="both"/>
        <w:rPr>
          <w:rFonts w:eastAsia="Malgun Gothic"/>
          <w:lang w:eastAsia="ko-KR"/>
        </w:rPr>
      </w:pPr>
      <w:r>
        <w:rPr>
          <w:rFonts w:eastAsia="Malgun Gothic"/>
          <w:lang w:eastAsia="ko-KR"/>
        </w:rPr>
        <w:t xml:space="preserve">If there is a contention free resource to be used, then this could be uniquely </w:t>
      </w:r>
      <w:r w:rsidR="00A22390">
        <w:rPr>
          <w:rFonts w:eastAsia="Malgun Gothic"/>
          <w:lang w:eastAsia="ko-KR"/>
        </w:rPr>
        <w:t>utilized</w:t>
      </w:r>
      <w:r>
        <w:rPr>
          <w:rFonts w:eastAsia="Malgun Gothic"/>
          <w:lang w:eastAsia="ko-KR"/>
        </w:rPr>
        <w:t xml:space="preserve"> by a single device and not to be share</w:t>
      </w:r>
      <w:r w:rsidR="00A22390">
        <w:rPr>
          <w:rFonts w:eastAsia="Malgun Gothic"/>
          <w:lang w:eastAsia="ko-KR"/>
        </w:rPr>
        <w:t>d</w:t>
      </w:r>
      <w:r>
        <w:rPr>
          <w:rFonts w:eastAsia="Malgun Gothic"/>
          <w:lang w:eastAsia="ko-KR"/>
        </w:rPr>
        <w:t xml:space="preserve"> </w:t>
      </w:r>
      <w:r w:rsidR="00A22390">
        <w:rPr>
          <w:rFonts w:eastAsia="Malgun Gothic"/>
          <w:lang w:eastAsia="ko-KR"/>
        </w:rPr>
        <w:t>with</w:t>
      </w:r>
      <w:r>
        <w:rPr>
          <w:rFonts w:eastAsia="Malgun Gothic"/>
          <w:lang w:eastAsia="ko-KR"/>
        </w:rPr>
        <w:t xml:space="preserve"> any other devices. This means the trigger message may only trigger a single device to access and include a single contention-free resource for this device exclusively.</w:t>
      </w:r>
    </w:p>
    <w:p w14:paraId="05566457" w14:textId="019914EF" w:rsidR="001817FA" w:rsidRDefault="001817FA" w:rsidP="001817FA">
      <w:pPr>
        <w:spacing w:before="60" w:after="60"/>
        <w:ind w:left="1440" w:hanging="1440"/>
        <w:jc w:val="both"/>
        <w:rPr>
          <w:b/>
          <w:bCs/>
        </w:rPr>
      </w:pPr>
      <w:r>
        <w:rPr>
          <w:b/>
          <w:bCs/>
        </w:rPr>
        <w:t>Proposal</w:t>
      </w:r>
      <w:r w:rsidRPr="00264C82">
        <w:rPr>
          <w:b/>
          <w:bCs/>
        </w:rPr>
        <w:t xml:space="preserve"> </w:t>
      </w:r>
      <w:r>
        <w:rPr>
          <w:b/>
          <w:bCs/>
        </w:rPr>
        <w:t>12</w:t>
      </w:r>
      <w:r>
        <w:rPr>
          <w:b/>
          <w:bCs/>
        </w:rPr>
        <w:tab/>
      </w:r>
      <w:r w:rsidR="00A22390">
        <w:rPr>
          <w:b/>
          <w:bCs/>
        </w:rPr>
        <w:t>I</w:t>
      </w:r>
      <w:r>
        <w:rPr>
          <w:b/>
          <w:bCs/>
        </w:rPr>
        <w:t xml:space="preserve">f Msg 0 targets for a single device, a contention-free UL resource can be included to be exclusively  used by the target device. </w:t>
      </w:r>
    </w:p>
    <w:p w14:paraId="4B851DBB" w14:textId="57D27F5F" w:rsidR="001817FA" w:rsidRDefault="001817FA" w:rsidP="001817FA">
      <w:pPr>
        <w:spacing w:before="60" w:after="60"/>
        <w:jc w:val="both"/>
        <w:rPr>
          <w:rFonts w:eastAsia="Malgun Gothic"/>
          <w:lang w:eastAsia="ko-KR"/>
        </w:rPr>
      </w:pPr>
      <w:r>
        <w:rPr>
          <w:rFonts w:eastAsia="Malgun Gothic"/>
          <w:lang w:eastAsia="ko-KR"/>
        </w:rPr>
        <w:t xml:space="preserve">It is also very plausible that in some cases, the reader is certain </w:t>
      </w:r>
      <w:r w:rsidR="00A22390">
        <w:rPr>
          <w:rFonts w:eastAsia="Malgun Gothic"/>
          <w:lang w:eastAsia="ko-KR"/>
        </w:rPr>
        <w:t xml:space="preserve">that </w:t>
      </w:r>
      <w:r>
        <w:rPr>
          <w:rFonts w:eastAsia="Malgun Gothic"/>
          <w:lang w:eastAsia="ko-KR"/>
        </w:rPr>
        <w:t>multiple devices will be triggered by Msg 0, and the reader knows the exact device ID of each of such a device, then the CFRA can also be used to allocate each individual device with its corresponding CFRA resource. This would be very useful for some DO-DTT traffic, especially for the devices already discovered by the reader.</w:t>
      </w:r>
    </w:p>
    <w:p w14:paraId="032D523E" w14:textId="05208D56" w:rsidR="001817FA" w:rsidRPr="001817FA" w:rsidRDefault="001817FA" w:rsidP="001817FA">
      <w:pPr>
        <w:spacing w:before="60" w:after="60"/>
        <w:ind w:left="1440" w:hanging="1440"/>
        <w:jc w:val="both"/>
        <w:rPr>
          <w:b/>
          <w:bCs/>
        </w:rPr>
      </w:pPr>
      <w:r>
        <w:rPr>
          <w:b/>
          <w:bCs/>
        </w:rPr>
        <w:t>Proposal</w:t>
      </w:r>
      <w:r w:rsidRPr="00264C82">
        <w:rPr>
          <w:b/>
          <w:bCs/>
        </w:rPr>
        <w:t xml:space="preserve"> </w:t>
      </w:r>
      <w:r>
        <w:rPr>
          <w:b/>
          <w:bCs/>
        </w:rPr>
        <w:t>13</w:t>
      </w:r>
      <w:r>
        <w:rPr>
          <w:b/>
          <w:bCs/>
        </w:rPr>
        <w:tab/>
      </w:r>
      <w:r w:rsidR="00A22390">
        <w:rPr>
          <w:b/>
          <w:bCs/>
        </w:rPr>
        <w:t>I</w:t>
      </w:r>
      <w:r>
        <w:rPr>
          <w:b/>
          <w:bCs/>
        </w:rPr>
        <w:t xml:space="preserve">f Msg 0 targets for multiple device with known Device IDs, multiple contention-free resources can be included, and each of which associated with a Device ID. </w:t>
      </w:r>
    </w:p>
    <w:p w14:paraId="3FDC5DF8" w14:textId="77777777" w:rsidR="001817FA" w:rsidRDefault="001817FA" w:rsidP="001817FA">
      <w:pPr>
        <w:pStyle w:val="Heading3"/>
        <w:spacing w:before="180" w:after="120"/>
        <w:rPr>
          <w:lang w:eastAsia="ko-KR"/>
        </w:rPr>
      </w:pPr>
      <w:r>
        <w:rPr>
          <w:lang w:eastAsia="ko-KR"/>
        </w:rPr>
        <w:t xml:space="preserve">2.4 Failure Detection for Random Access  </w:t>
      </w:r>
    </w:p>
    <w:p w14:paraId="040DCDFC" w14:textId="56DF7A0F" w:rsidR="001817FA" w:rsidRDefault="001817FA" w:rsidP="001817FA">
      <w:pPr>
        <w:spacing w:before="60" w:after="60"/>
        <w:jc w:val="both"/>
        <w:rPr>
          <w:rFonts w:eastAsia="Malgun Gothic"/>
          <w:lang w:eastAsia="ko-KR"/>
        </w:rPr>
      </w:pPr>
      <w:r>
        <w:rPr>
          <w:rFonts w:eastAsia="Malgun Gothic"/>
          <w:lang w:eastAsia="ko-KR"/>
        </w:rPr>
        <w:t>Devices may not be able to be “selected” by the reader after Msg 1</w:t>
      </w:r>
      <w:r w:rsidR="00A22390">
        <w:rPr>
          <w:rFonts w:eastAsia="Malgun Gothic"/>
          <w:lang w:eastAsia="ko-KR"/>
        </w:rPr>
        <w:t>/Msg A</w:t>
      </w:r>
      <w:r>
        <w:rPr>
          <w:rFonts w:eastAsia="Malgun Gothic"/>
          <w:lang w:eastAsia="ko-KR"/>
        </w:rPr>
        <w:t xml:space="preserve"> transmission and then it will not receive the corresponding Msg 2</w:t>
      </w:r>
      <w:r w:rsidR="00A22390">
        <w:rPr>
          <w:rFonts w:eastAsia="Malgun Gothic"/>
          <w:lang w:eastAsia="ko-KR"/>
        </w:rPr>
        <w:t>/Msg B</w:t>
      </w:r>
      <w:r>
        <w:rPr>
          <w:rFonts w:eastAsia="Malgun Gothic"/>
          <w:lang w:eastAsia="ko-KR"/>
        </w:rPr>
        <w:t>. This failure has to be recognized by the device so that the corresponding actions may be taken for the device to try again. For failure detection. there can be two ways for consideration:</w:t>
      </w:r>
    </w:p>
    <w:p w14:paraId="20A3FCB0" w14:textId="313F7AB3" w:rsidR="001817FA" w:rsidRDefault="001817FA" w:rsidP="001817FA">
      <w:pPr>
        <w:pStyle w:val="ListParagraph"/>
        <w:numPr>
          <w:ilvl w:val="0"/>
          <w:numId w:val="30"/>
        </w:numPr>
        <w:spacing w:before="60" w:after="60"/>
        <w:ind w:firstLineChars="0"/>
        <w:rPr>
          <w:rFonts w:eastAsia="Malgun Gothic"/>
          <w:lang w:eastAsia="ko-KR"/>
        </w:rPr>
      </w:pPr>
      <w:r>
        <w:rPr>
          <w:rFonts w:eastAsia="Malgun Gothic"/>
          <w:lang w:eastAsia="ko-KR"/>
        </w:rPr>
        <w:t>Device starts a timer and if there is no corresponding Msg</w:t>
      </w:r>
      <w:r w:rsidR="00FD11DE">
        <w:rPr>
          <w:rFonts w:eastAsia="Malgun Gothic"/>
          <w:lang w:eastAsia="ko-KR"/>
        </w:rPr>
        <w:t xml:space="preserve"> </w:t>
      </w:r>
      <w:r>
        <w:rPr>
          <w:rFonts w:eastAsia="Malgun Gothic"/>
          <w:lang w:eastAsia="ko-KR"/>
        </w:rPr>
        <w:t>2</w:t>
      </w:r>
      <w:r w:rsidR="00194576">
        <w:rPr>
          <w:rFonts w:eastAsia="Malgun Gothic"/>
          <w:lang w:eastAsia="ko-KR"/>
        </w:rPr>
        <w:t>/Msg</w:t>
      </w:r>
      <w:r w:rsidR="00FD11DE">
        <w:rPr>
          <w:rFonts w:eastAsia="Malgun Gothic"/>
          <w:lang w:eastAsia="ko-KR"/>
        </w:rPr>
        <w:t xml:space="preserve"> </w:t>
      </w:r>
      <w:r w:rsidR="00194576">
        <w:rPr>
          <w:rFonts w:eastAsia="Malgun Gothic"/>
          <w:lang w:eastAsia="ko-KR"/>
        </w:rPr>
        <w:t>B</w:t>
      </w:r>
      <w:r>
        <w:rPr>
          <w:rFonts w:eastAsia="Malgun Gothic"/>
          <w:lang w:eastAsia="ko-KR"/>
        </w:rPr>
        <w:t xml:space="preserve"> reception when timer expires, the device declares a RA failure.</w:t>
      </w:r>
      <w:r w:rsidR="00194576">
        <w:rPr>
          <w:rFonts w:eastAsia="Malgun Gothic"/>
          <w:lang w:eastAsia="ko-KR"/>
        </w:rPr>
        <w:t xml:space="preserve"> Note that this only works for the case when timer is very “short”. If the A-IOT system allows the reader to wait a long period of time to collect all potential Msg 1 or Msg A before responding, then this scheme will not work due to time draft/error in the device side.</w:t>
      </w:r>
    </w:p>
    <w:p w14:paraId="4E21B1FF" w14:textId="561307A4" w:rsidR="001817FA" w:rsidRPr="00141288" w:rsidRDefault="001817FA" w:rsidP="001817FA">
      <w:pPr>
        <w:pStyle w:val="ListParagraph"/>
        <w:numPr>
          <w:ilvl w:val="0"/>
          <w:numId w:val="30"/>
        </w:numPr>
        <w:spacing w:before="60" w:after="60"/>
        <w:ind w:firstLineChars="0"/>
        <w:rPr>
          <w:rFonts w:eastAsia="Malgun Gothic"/>
          <w:lang w:eastAsia="ko-KR"/>
        </w:rPr>
      </w:pPr>
      <w:r>
        <w:rPr>
          <w:rFonts w:eastAsia="Malgun Gothic"/>
          <w:lang w:eastAsia="ko-KR"/>
        </w:rPr>
        <w:t xml:space="preserve">Device waiting for an DL message indicating the completion of RA period. </w:t>
      </w:r>
      <w:r w:rsidR="00194576">
        <w:rPr>
          <w:rFonts w:eastAsia="Malgun Gothic"/>
          <w:lang w:eastAsia="ko-KR"/>
        </w:rPr>
        <w:t xml:space="preserve">If a different DL message is received, then the device can infer that its </w:t>
      </w:r>
      <w:r w:rsidR="00FD11DE">
        <w:rPr>
          <w:rFonts w:eastAsia="Malgun Gothic"/>
          <w:lang w:eastAsia="ko-KR"/>
        </w:rPr>
        <w:t xml:space="preserve">prior </w:t>
      </w:r>
      <w:r w:rsidR="00194576">
        <w:rPr>
          <w:rFonts w:eastAsia="Malgun Gothic"/>
          <w:lang w:eastAsia="ko-KR"/>
        </w:rPr>
        <w:t xml:space="preserve">RA attempt has failed. For example, when the device expects Msg 2 or Msg B, the device instead </w:t>
      </w:r>
      <w:r w:rsidR="00FD11DE">
        <w:rPr>
          <w:rFonts w:eastAsia="Malgun Gothic"/>
          <w:lang w:eastAsia="ko-KR"/>
        </w:rPr>
        <w:t xml:space="preserve">receives another “initial” trigger message </w:t>
      </w:r>
      <w:r w:rsidR="00194576">
        <w:rPr>
          <w:rFonts w:eastAsia="Malgun Gothic"/>
          <w:lang w:eastAsia="ko-KR"/>
        </w:rPr>
        <w:t>from the same reader</w:t>
      </w:r>
      <w:r w:rsidR="00FD11DE">
        <w:rPr>
          <w:rFonts w:eastAsia="Malgun Gothic"/>
          <w:lang w:eastAsia="ko-KR"/>
        </w:rPr>
        <w:t>, with its device ID belongs to the intended destinations of this message</w:t>
      </w:r>
      <w:r w:rsidR="00194576">
        <w:rPr>
          <w:rFonts w:eastAsia="Malgun Gothic"/>
          <w:lang w:eastAsia="ko-KR"/>
        </w:rPr>
        <w:t xml:space="preserve">. Then, the device can assume that the prior RA transmission of Msg 1 or Msg A has already failed, and the device need decide whether to re-access based on the new triggering Msg 0.  </w:t>
      </w:r>
    </w:p>
    <w:p w14:paraId="7DB6571A" w14:textId="394B8A6D" w:rsidR="001817FA" w:rsidRDefault="001817FA" w:rsidP="001817FA">
      <w:pPr>
        <w:spacing w:before="60" w:after="60"/>
        <w:ind w:left="1440" w:hanging="1440"/>
        <w:rPr>
          <w:b/>
          <w:bCs/>
        </w:rPr>
      </w:pPr>
      <w:r>
        <w:rPr>
          <w:b/>
          <w:bCs/>
        </w:rPr>
        <w:t>Proposal</w:t>
      </w:r>
      <w:r w:rsidRPr="00264C82">
        <w:rPr>
          <w:b/>
          <w:bCs/>
        </w:rPr>
        <w:t xml:space="preserve"> </w:t>
      </w:r>
      <w:r w:rsidR="00194576">
        <w:rPr>
          <w:b/>
          <w:bCs/>
        </w:rPr>
        <w:t>14</w:t>
      </w:r>
      <w:r>
        <w:rPr>
          <w:b/>
          <w:bCs/>
        </w:rPr>
        <w:tab/>
      </w:r>
      <w:r>
        <w:rPr>
          <w:rFonts w:eastAsia="Malgun Gothic"/>
          <w:b/>
          <w:bCs/>
          <w:lang w:eastAsia="ko-KR"/>
        </w:rPr>
        <w:t>After Msg 1 transmission, RAN2 study two possible solutions for the device to determine random access failure: 1) timer-based; 2) DL-message based.</w:t>
      </w:r>
      <w:r>
        <w:rPr>
          <w:b/>
          <w:bCs/>
        </w:rPr>
        <w:t xml:space="preserve"> </w:t>
      </w:r>
    </w:p>
    <w:p w14:paraId="13B3B5F2" w14:textId="24129343" w:rsidR="007A511E" w:rsidRDefault="007A511E" w:rsidP="007A511E">
      <w:pPr>
        <w:pStyle w:val="Heading3"/>
        <w:spacing w:before="180" w:after="120"/>
        <w:rPr>
          <w:lang w:eastAsia="ko-KR"/>
        </w:rPr>
      </w:pPr>
      <w:r>
        <w:rPr>
          <w:lang w:eastAsia="ko-KR"/>
        </w:rPr>
        <w:t>2.</w:t>
      </w:r>
      <w:r w:rsidR="001817FA">
        <w:rPr>
          <w:lang w:eastAsia="ko-KR"/>
        </w:rPr>
        <w:t>5</w:t>
      </w:r>
      <w:r>
        <w:rPr>
          <w:lang w:eastAsia="ko-KR"/>
        </w:rPr>
        <w:t xml:space="preserve"> </w:t>
      </w:r>
      <w:r w:rsidR="000E2E80">
        <w:rPr>
          <w:lang w:eastAsia="ko-KR"/>
        </w:rPr>
        <w:t>Security Aspect of RA procedure</w:t>
      </w:r>
      <w:r>
        <w:rPr>
          <w:lang w:eastAsia="ko-KR"/>
        </w:rPr>
        <w:t xml:space="preserve"> </w:t>
      </w:r>
    </w:p>
    <w:p w14:paraId="6B2E3A01" w14:textId="62B70142" w:rsidR="000E2E80" w:rsidRDefault="000E2E80" w:rsidP="000E2E80">
      <w:pPr>
        <w:spacing w:before="60" w:after="60"/>
        <w:rPr>
          <w:rFonts w:eastAsia="Malgun Gothic"/>
          <w:lang w:eastAsia="ko-KR"/>
        </w:rPr>
      </w:pPr>
      <w:r>
        <w:rPr>
          <w:rFonts w:eastAsia="Malgun Gothic"/>
          <w:lang w:eastAsia="ko-KR"/>
        </w:rPr>
        <w:t xml:space="preserve">Besides the </w:t>
      </w:r>
      <w:r w:rsidR="00D31CD5">
        <w:rPr>
          <w:rFonts w:eastAsia="Malgun Gothic"/>
          <w:lang w:eastAsia="ko-KR"/>
        </w:rPr>
        <w:t>privacy</w:t>
      </w:r>
      <w:r>
        <w:rPr>
          <w:rFonts w:eastAsia="Malgun Gothic"/>
          <w:lang w:eastAsia="ko-KR"/>
        </w:rPr>
        <w:t xml:space="preserve"> aspect mentioned in earlier section</w:t>
      </w:r>
      <w:r w:rsidR="00FD11DE">
        <w:rPr>
          <w:rFonts w:eastAsia="Malgun Gothic"/>
          <w:lang w:eastAsia="ko-KR"/>
        </w:rPr>
        <w:t>s,</w:t>
      </w:r>
      <w:r>
        <w:rPr>
          <w:rFonts w:eastAsia="Malgun Gothic"/>
          <w:lang w:eastAsia="ko-KR"/>
        </w:rPr>
        <w:t xml:space="preserve"> it is also unclear whether the initial access procedure need involve an “authentication for A-IoT device” for any new accessing Ambient IoT device. Even though AS layer security may not be involved</w:t>
      </w:r>
      <w:r w:rsidR="00FD11DE">
        <w:rPr>
          <w:rFonts w:eastAsia="Malgun Gothic"/>
          <w:lang w:eastAsia="ko-KR"/>
        </w:rPr>
        <w:t xml:space="preserve"> as assumed by RAN2 [1]</w:t>
      </w:r>
      <w:r>
        <w:rPr>
          <w:rFonts w:eastAsia="Malgun Gothic"/>
          <w:lang w:eastAsia="ko-KR"/>
        </w:rPr>
        <w:t xml:space="preserve">, the device and a CN function </w:t>
      </w:r>
      <w:r w:rsidR="00FD11DE">
        <w:rPr>
          <w:rFonts w:eastAsia="Malgun Gothic"/>
          <w:lang w:eastAsia="ko-KR"/>
        </w:rPr>
        <w:t xml:space="preserve">may still need </w:t>
      </w:r>
      <w:r>
        <w:rPr>
          <w:rFonts w:eastAsia="Malgun Gothic"/>
          <w:lang w:eastAsia="ko-KR"/>
        </w:rPr>
        <w:t>to conduct the authentication procedure. RAN2 need to check SA3 for this, as this may involve some additional security related parameters or even additional signaling exchange between the device and NW/reader in the control plane.</w:t>
      </w:r>
    </w:p>
    <w:p w14:paraId="5038ACAB" w14:textId="179887CF" w:rsidR="00141288" w:rsidRDefault="00141288" w:rsidP="00141288">
      <w:pPr>
        <w:spacing w:before="60" w:after="60"/>
        <w:ind w:left="1440" w:hanging="1440"/>
        <w:rPr>
          <w:b/>
          <w:bCs/>
        </w:rPr>
      </w:pPr>
      <w:r>
        <w:rPr>
          <w:b/>
          <w:bCs/>
        </w:rPr>
        <w:t>Proposal</w:t>
      </w:r>
      <w:r w:rsidRPr="00264C82">
        <w:rPr>
          <w:b/>
          <w:bCs/>
        </w:rPr>
        <w:t xml:space="preserve"> </w:t>
      </w:r>
      <w:r w:rsidR="001817FA">
        <w:rPr>
          <w:b/>
          <w:bCs/>
        </w:rPr>
        <w:t>1</w:t>
      </w:r>
      <w:r w:rsidR="0036157A">
        <w:rPr>
          <w:b/>
          <w:bCs/>
        </w:rPr>
        <w:t>5</w:t>
      </w:r>
      <w:r>
        <w:rPr>
          <w:b/>
          <w:bCs/>
        </w:rPr>
        <w:tab/>
        <w:t xml:space="preserve">RAN2 send LS to SA3 to check whether any security methods (e.g., authentication) is to be conducted during the initial access procedure.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F015A4A"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following proposals:</w:t>
      </w:r>
    </w:p>
    <w:p w14:paraId="4E4079A6" w14:textId="64E372C1" w:rsidR="00DE1298" w:rsidRDefault="00DE1298" w:rsidP="00DE1298">
      <w:pPr>
        <w:spacing w:before="60" w:after="60"/>
        <w:ind w:left="1440" w:hanging="1440"/>
        <w:jc w:val="both"/>
        <w:rPr>
          <w:b/>
          <w:bCs/>
        </w:rPr>
      </w:pPr>
      <w:r>
        <w:rPr>
          <w:b/>
          <w:bCs/>
        </w:rPr>
        <w:t>Proposal</w:t>
      </w:r>
      <w:r w:rsidRPr="00264C82">
        <w:rPr>
          <w:b/>
          <w:bCs/>
        </w:rPr>
        <w:t xml:space="preserve"> 1</w:t>
      </w:r>
      <w:r>
        <w:rPr>
          <w:b/>
          <w:bCs/>
        </w:rPr>
        <w:tab/>
        <w:t xml:space="preserve">DL transmission which triggers RA is named as “Msg 0” in A-IoT RA procedure.   </w:t>
      </w:r>
    </w:p>
    <w:p w14:paraId="58532F9A" w14:textId="1F0095EC" w:rsidR="00D72690" w:rsidRDefault="00DE1298" w:rsidP="00D72690">
      <w:pPr>
        <w:spacing w:before="60" w:after="60"/>
        <w:ind w:left="1440" w:hanging="1440"/>
        <w:rPr>
          <w:b/>
          <w:bCs/>
        </w:rPr>
      </w:pPr>
      <w:r>
        <w:rPr>
          <w:b/>
          <w:bCs/>
        </w:rPr>
        <w:t>Proposal</w:t>
      </w:r>
      <w:r w:rsidRPr="00264C82">
        <w:rPr>
          <w:b/>
          <w:bCs/>
        </w:rPr>
        <w:t xml:space="preserve"> </w:t>
      </w:r>
      <w:r>
        <w:rPr>
          <w:b/>
          <w:bCs/>
        </w:rPr>
        <w:t>2</w:t>
      </w:r>
      <w:r>
        <w:rPr>
          <w:b/>
          <w:bCs/>
        </w:rPr>
        <w:tab/>
        <w:t>From RAN2 perspective, Msg 1 in 4-step like RA procedure contains a self-generated Temp ID.</w:t>
      </w:r>
    </w:p>
    <w:p w14:paraId="1D9A21AA" w14:textId="77777777" w:rsidR="00DE1298" w:rsidRDefault="00DE1298" w:rsidP="00DE1298">
      <w:pPr>
        <w:spacing w:before="60" w:after="60"/>
        <w:ind w:left="1440" w:hanging="1440"/>
        <w:jc w:val="both"/>
        <w:rPr>
          <w:b/>
          <w:bCs/>
        </w:rPr>
      </w:pPr>
      <w:r>
        <w:rPr>
          <w:b/>
          <w:bCs/>
        </w:rPr>
        <w:lastRenderedPageBreak/>
        <w:t>Proposal</w:t>
      </w:r>
      <w:r w:rsidRPr="00264C82">
        <w:rPr>
          <w:b/>
          <w:bCs/>
        </w:rPr>
        <w:t xml:space="preserve"> </w:t>
      </w:r>
      <w:r>
        <w:rPr>
          <w:b/>
          <w:bCs/>
        </w:rPr>
        <w:t>3</w:t>
      </w:r>
      <w:r>
        <w:rPr>
          <w:b/>
          <w:bCs/>
        </w:rPr>
        <w:tab/>
        <w:t xml:space="preserve">Each individual A-IoT device transmits Msg 1 based on slotted Aloha, on the resource selected from either default RA resource set or resource set provisioned in Msg 0.  </w:t>
      </w:r>
    </w:p>
    <w:p w14:paraId="777804A6" w14:textId="25177FB6" w:rsidR="00DE1298" w:rsidRDefault="00DE1298" w:rsidP="00DE1298">
      <w:pPr>
        <w:spacing w:before="60" w:after="60"/>
        <w:ind w:left="1440" w:hanging="1440"/>
        <w:jc w:val="both"/>
        <w:rPr>
          <w:b/>
          <w:bCs/>
        </w:rPr>
      </w:pPr>
      <w:r>
        <w:rPr>
          <w:b/>
          <w:bCs/>
        </w:rPr>
        <w:t>Proposal</w:t>
      </w:r>
      <w:r w:rsidRPr="00264C82">
        <w:rPr>
          <w:b/>
          <w:bCs/>
        </w:rPr>
        <w:t xml:space="preserve"> </w:t>
      </w:r>
      <w:r>
        <w:rPr>
          <w:b/>
          <w:bCs/>
        </w:rPr>
        <w:t>4</w:t>
      </w:r>
      <w:r>
        <w:rPr>
          <w:b/>
          <w:bCs/>
        </w:rPr>
        <w:tab/>
        <w:t xml:space="preserve">Msg 2 echoes the </w:t>
      </w:r>
      <w:r w:rsidR="00A22390">
        <w:rPr>
          <w:b/>
          <w:bCs/>
        </w:rPr>
        <w:t>T</w:t>
      </w:r>
      <w:r>
        <w:rPr>
          <w:b/>
          <w:bCs/>
        </w:rPr>
        <w:t xml:space="preserve">emp ID included in Msg 1.  </w:t>
      </w:r>
    </w:p>
    <w:p w14:paraId="7B2992C8" w14:textId="77777777" w:rsidR="00DE1298" w:rsidRDefault="00DE1298" w:rsidP="00DE1298">
      <w:pPr>
        <w:spacing w:before="60" w:after="60"/>
        <w:ind w:left="1440" w:hanging="1440"/>
        <w:jc w:val="both"/>
        <w:rPr>
          <w:b/>
          <w:bCs/>
        </w:rPr>
      </w:pPr>
      <w:r>
        <w:rPr>
          <w:b/>
          <w:bCs/>
        </w:rPr>
        <w:t>Proposal</w:t>
      </w:r>
      <w:r w:rsidRPr="00264C82">
        <w:rPr>
          <w:b/>
          <w:bCs/>
        </w:rPr>
        <w:t xml:space="preserve"> </w:t>
      </w:r>
      <w:r>
        <w:rPr>
          <w:b/>
          <w:bCs/>
        </w:rPr>
        <w:t>5</w:t>
      </w:r>
      <w:r>
        <w:rPr>
          <w:b/>
          <w:bCs/>
        </w:rPr>
        <w:tab/>
        <w:t>The device(s) matching the temp ID in Msg 2 send Permanent Device ID in Msg 3.</w:t>
      </w:r>
    </w:p>
    <w:p w14:paraId="2B277931" w14:textId="77777777" w:rsidR="00DE1298" w:rsidRDefault="00DE1298" w:rsidP="00DE1298">
      <w:pPr>
        <w:spacing w:before="60" w:after="60"/>
        <w:ind w:left="1440" w:hanging="1440"/>
        <w:jc w:val="both"/>
        <w:rPr>
          <w:rFonts w:eastAsia="Malgun Gothic"/>
          <w:lang w:eastAsia="ko-KR"/>
        </w:rPr>
      </w:pPr>
      <w:r>
        <w:rPr>
          <w:b/>
          <w:bCs/>
        </w:rPr>
        <w:t>Proposal</w:t>
      </w:r>
      <w:r w:rsidRPr="00264C82">
        <w:rPr>
          <w:b/>
          <w:bCs/>
        </w:rPr>
        <w:t xml:space="preserve"> </w:t>
      </w:r>
      <w:r>
        <w:rPr>
          <w:b/>
          <w:bCs/>
        </w:rPr>
        <w:t>6</w:t>
      </w:r>
      <w:r>
        <w:rPr>
          <w:b/>
          <w:bCs/>
        </w:rPr>
        <w:tab/>
        <w:t xml:space="preserve">One or more devices transmits Msg 3 based on slotted Aloha, on the resource selected from either default RA resource set or resource set provisioned in Msg 2.  </w:t>
      </w:r>
    </w:p>
    <w:p w14:paraId="3DA9D809" w14:textId="77777777" w:rsidR="00DE1298" w:rsidRDefault="00DE1298" w:rsidP="00DE1298">
      <w:pPr>
        <w:spacing w:before="60" w:after="60"/>
        <w:ind w:left="1440" w:hanging="1440"/>
        <w:jc w:val="both"/>
        <w:rPr>
          <w:rFonts w:eastAsia="Malgun Gothic"/>
          <w:lang w:eastAsia="ko-KR"/>
        </w:rPr>
      </w:pPr>
      <w:r>
        <w:rPr>
          <w:b/>
          <w:bCs/>
        </w:rPr>
        <w:t>Proposal</w:t>
      </w:r>
      <w:r w:rsidRPr="00264C82">
        <w:rPr>
          <w:b/>
          <w:bCs/>
        </w:rPr>
        <w:t xml:space="preserve"> </w:t>
      </w:r>
      <w:r>
        <w:rPr>
          <w:b/>
          <w:bCs/>
        </w:rPr>
        <w:t>7</w:t>
      </w:r>
      <w:r>
        <w:rPr>
          <w:b/>
          <w:bCs/>
        </w:rPr>
        <w:tab/>
        <w:t xml:space="preserve">Msg 4 confirms the discovery of the permanent device ID of a device. FFS whether reader need to configure a new “index” to the discovered A-IoT device for the sake of further communication. </w:t>
      </w:r>
    </w:p>
    <w:p w14:paraId="7B71B5EF" w14:textId="77777777" w:rsidR="00DE1298" w:rsidRDefault="00DE1298" w:rsidP="00DE1298">
      <w:pPr>
        <w:spacing w:before="60" w:after="60"/>
        <w:ind w:left="1440" w:hanging="1440"/>
        <w:jc w:val="both"/>
        <w:rPr>
          <w:b/>
          <w:bCs/>
        </w:rPr>
      </w:pPr>
      <w:r>
        <w:rPr>
          <w:b/>
          <w:bCs/>
        </w:rPr>
        <w:t>Proposal</w:t>
      </w:r>
      <w:r w:rsidRPr="00264C82">
        <w:rPr>
          <w:b/>
          <w:bCs/>
        </w:rPr>
        <w:t xml:space="preserve"> </w:t>
      </w:r>
      <w:r>
        <w:rPr>
          <w:b/>
          <w:bCs/>
        </w:rPr>
        <w:t>8</w:t>
      </w:r>
      <w:r>
        <w:rPr>
          <w:b/>
          <w:bCs/>
        </w:rPr>
        <w:tab/>
        <w:t xml:space="preserve">Msg A in 2-step like RA procedure contains the permanent Device ID of A-IoT device.  </w:t>
      </w:r>
    </w:p>
    <w:p w14:paraId="38503736" w14:textId="77777777" w:rsidR="00A22390" w:rsidRDefault="00A22390" w:rsidP="00A22390">
      <w:pPr>
        <w:spacing w:before="60" w:after="60"/>
        <w:ind w:left="1440" w:hanging="1440"/>
        <w:jc w:val="both"/>
        <w:rPr>
          <w:rFonts w:eastAsia="Malgun Gothic"/>
          <w:lang w:eastAsia="ko-KR"/>
        </w:rPr>
      </w:pPr>
      <w:r>
        <w:rPr>
          <w:b/>
          <w:bCs/>
        </w:rPr>
        <w:t>Proposal</w:t>
      </w:r>
      <w:r w:rsidRPr="00264C82">
        <w:rPr>
          <w:b/>
          <w:bCs/>
        </w:rPr>
        <w:t xml:space="preserve"> </w:t>
      </w:r>
      <w:r>
        <w:rPr>
          <w:b/>
          <w:bCs/>
        </w:rPr>
        <w:t>9</w:t>
      </w:r>
      <w:r>
        <w:rPr>
          <w:b/>
          <w:bCs/>
        </w:rPr>
        <w:tab/>
        <w:t>Each individual A-IoT device transmits Msg A based on slotted Aloha, on the resource selected from either default RA resource set or resource set provisioned in Msg 0. FFS 2-step RA resource set is same or different from the 4-step RA resource set.</w:t>
      </w:r>
    </w:p>
    <w:p w14:paraId="756A8450" w14:textId="77777777" w:rsidR="00DE1298" w:rsidRDefault="00DE1298" w:rsidP="00DE1298">
      <w:pPr>
        <w:spacing w:before="60" w:after="60"/>
        <w:ind w:left="1440" w:hanging="1440"/>
        <w:jc w:val="both"/>
        <w:rPr>
          <w:rFonts w:eastAsia="Malgun Gothic"/>
          <w:lang w:eastAsia="ko-KR"/>
        </w:rPr>
      </w:pPr>
      <w:r>
        <w:rPr>
          <w:b/>
          <w:bCs/>
        </w:rPr>
        <w:t>Proposal</w:t>
      </w:r>
      <w:r w:rsidRPr="00264C82">
        <w:rPr>
          <w:b/>
          <w:bCs/>
        </w:rPr>
        <w:t xml:space="preserve"> </w:t>
      </w:r>
      <w:r>
        <w:rPr>
          <w:b/>
          <w:bCs/>
        </w:rPr>
        <w:t>10</w:t>
      </w:r>
      <w:r>
        <w:rPr>
          <w:b/>
          <w:bCs/>
        </w:rPr>
        <w:tab/>
        <w:t xml:space="preserve">Msg B confirms the discovery of the permanent device ID of a device. FFS whether reader need to configure a new “index” to the discovered A-IoT device for the sake of further communication. </w:t>
      </w:r>
    </w:p>
    <w:p w14:paraId="793EAA54" w14:textId="77777777" w:rsidR="00DE1298" w:rsidRDefault="00DE1298" w:rsidP="00DE1298">
      <w:pPr>
        <w:spacing w:before="60" w:after="60"/>
        <w:ind w:left="1440" w:hanging="1440"/>
        <w:jc w:val="both"/>
        <w:rPr>
          <w:rFonts w:eastAsia="Malgun Gothic"/>
          <w:lang w:eastAsia="ko-KR"/>
        </w:rPr>
      </w:pPr>
      <w:r>
        <w:rPr>
          <w:b/>
          <w:bCs/>
        </w:rPr>
        <w:t>Proposal</w:t>
      </w:r>
      <w:r w:rsidRPr="00264C82">
        <w:rPr>
          <w:b/>
          <w:bCs/>
        </w:rPr>
        <w:t xml:space="preserve"> </w:t>
      </w:r>
      <w:r>
        <w:rPr>
          <w:b/>
          <w:bCs/>
        </w:rPr>
        <w:t>11</w:t>
      </w:r>
      <w:r>
        <w:rPr>
          <w:b/>
          <w:bCs/>
        </w:rPr>
        <w:tab/>
        <w:t xml:space="preserve">Whether CBRA or CFRA is to be used is indicated in Msg 0 (e.g., A-IoT Paging). </w:t>
      </w:r>
    </w:p>
    <w:p w14:paraId="38FEB76F" w14:textId="2BB71304" w:rsidR="00A22390" w:rsidRDefault="00A22390" w:rsidP="00A22390">
      <w:pPr>
        <w:spacing w:before="60" w:after="60"/>
        <w:ind w:left="1440" w:hanging="1440"/>
        <w:jc w:val="both"/>
        <w:rPr>
          <w:b/>
          <w:bCs/>
        </w:rPr>
      </w:pPr>
      <w:r>
        <w:rPr>
          <w:b/>
          <w:bCs/>
        </w:rPr>
        <w:t>Proposal</w:t>
      </w:r>
      <w:r w:rsidRPr="00264C82">
        <w:rPr>
          <w:b/>
          <w:bCs/>
        </w:rPr>
        <w:t xml:space="preserve"> </w:t>
      </w:r>
      <w:r>
        <w:rPr>
          <w:b/>
          <w:bCs/>
        </w:rPr>
        <w:t>12</w:t>
      </w:r>
      <w:r>
        <w:rPr>
          <w:b/>
          <w:bCs/>
        </w:rPr>
        <w:tab/>
      </w:r>
      <w:r>
        <w:rPr>
          <w:b/>
          <w:bCs/>
        </w:rPr>
        <w:t>I</w:t>
      </w:r>
      <w:r>
        <w:rPr>
          <w:b/>
          <w:bCs/>
        </w:rPr>
        <w:t xml:space="preserve">f Msg 0 targets for a single device, a contention-free UL resource can be included to be exclusively  used by the target device. </w:t>
      </w:r>
    </w:p>
    <w:p w14:paraId="53F2522E" w14:textId="1647C721" w:rsidR="00DE1298" w:rsidRPr="001817FA" w:rsidRDefault="00DE1298" w:rsidP="00DE1298">
      <w:pPr>
        <w:spacing w:before="60" w:after="60"/>
        <w:ind w:left="1440" w:hanging="1440"/>
        <w:jc w:val="both"/>
        <w:rPr>
          <w:b/>
          <w:bCs/>
        </w:rPr>
      </w:pPr>
      <w:r>
        <w:rPr>
          <w:b/>
          <w:bCs/>
        </w:rPr>
        <w:t>Proposal</w:t>
      </w:r>
      <w:r w:rsidRPr="00264C82">
        <w:rPr>
          <w:b/>
          <w:bCs/>
        </w:rPr>
        <w:t xml:space="preserve"> </w:t>
      </w:r>
      <w:r>
        <w:rPr>
          <w:b/>
          <w:bCs/>
        </w:rPr>
        <w:t>13</w:t>
      </w:r>
      <w:r>
        <w:rPr>
          <w:b/>
          <w:bCs/>
        </w:rPr>
        <w:tab/>
      </w:r>
      <w:r w:rsidR="00A22390">
        <w:rPr>
          <w:b/>
          <w:bCs/>
        </w:rPr>
        <w:t>I</w:t>
      </w:r>
      <w:r>
        <w:rPr>
          <w:b/>
          <w:bCs/>
        </w:rPr>
        <w:t xml:space="preserve">f Msg 0 targets for multiple device with known Device IDs, multiple contention-free resources can be included, and each of which associated with a Device ID. </w:t>
      </w:r>
    </w:p>
    <w:p w14:paraId="5D319C30" w14:textId="77777777" w:rsidR="00DE1298" w:rsidRDefault="00DE1298" w:rsidP="00DE1298">
      <w:pPr>
        <w:spacing w:before="60" w:after="60"/>
        <w:ind w:left="1440" w:hanging="1440"/>
        <w:rPr>
          <w:b/>
          <w:bCs/>
        </w:rPr>
      </w:pPr>
      <w:r>
        <w:rPr>
          <w:b/>
          <w:bCs/>
        </w:rPr>
        <w:t>Proposal</w:t>
      </w:r>
      <w:r w:rsidRPr="00264C82">
        <w:rPr>
          <w:b/>
          <w:bCs/>
        </w:rPr>
        <w:t xml:space="preserve"> </w:t>
      </w:r>
      <w:r>
        <w:rPr>
          <w:b/>
          <w:bCs/>
        </w:rPr>
        <w:t>14</w:t>
      </w:r>
      <w:r>
        <w:rPr>
          <w:b/>
          <w:bCs/>
        </w:rPr>
        <w:tab/>
      </w:r>
      <w:r>
        <w:rPr>
          <w:rFonts w:eastAsia="Malgun Gothic"/>
          <w:b/>
          <w:bCs/>
          <w:lang w:eastAsia="ko-KR"/>
        </w:rPr>
        <w:t>After Msg 1 transmission, RAN2 study two possible solutions for the device to determine random access failure: 1) timer-based; 2) DL-message based.</w:t>
      </w:r>
      <w:r>
        <w:rPr>
          <w:b/>
          <w:bCs/>
        </w:rPr>
        <w:t xml:space="preserve"> </w:t>
      </w:r>
    </w:p>
    <w:p w14:paraId="1B7CEC54" w14:textId="77777777" w:rsidR="00DE1298" w:rsidRDefault="00DE1298" w:rsidP="00DE1298">
      <w:pPr>
        <w:spacing w:before="60" w:after="60"/>
        <w:ind w:left="1440" w:hanging="1440"/>
        <w:rPr>
          <w:b/>
          <w:bCs/>
        </w:rPr>
      </w:pPr>
      <w:r>
        <w:rPr>
          <w:b/>
          <w:bCs/>
        </w:rPr>
        <w:t>Proposal</w:t>
      </w:r>
      <w:r w:rsidRPr="00264C82">
        <w:rPr>
          <w:b/>
          <w:bCs/>
        </w:rPr>
        <w:t xml:space="preserve"> </w:t>
      </w:r>
      <w:r>
        <w:rPr>
          <w:b/>
          <w:bCs/>
        </w:rPr>
        <w:t>15</w:t>
      </w:r>
      <w:r>
        <w:rPr>
          <w:b/>
          <w:bCs/>
        </w:rPr>
        <w:tab/>
        <w:t xml:space="preserve">RAN2 send LS to SA3 to check whether any security methods (e.g., authentication) is to be conducted during the initial access procedure. </w:t>
      </w:r>
    </w:p>
    <w:p w14:paraId="6B6D39E6" w14:textId="77777777" w:rsidR="00D72690" w:rsidRDefault="00D72690" w:rsidP="00D72690">
      <w:pPr>
        <w:spacing w:before="60" w:after="60"/>
        <w:ind w:left="1440" w:hanging="144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24F2253C" w:rsidR="00BB2273" w:rsidRDefault="00BB2273" w:rsidP="00BB2273">
      <w:r>
        <w:t xml:space="preserve">[1] </w:t>
      </w:r>
      <w:r w:rsidR="00A365AD">
        <w:t>Chairman’s Notes, RAN2#125bis</w:t>
      </w:r>
    </w:p>
    <w:p w14:paraId="7F4116B3" w14:textId="5F79D006" w:rsidR="00BB2273" w:rsidRDefault="00BB2273" w:rsidP="00BB2273">
      <w:r>
        <w:t>[2] Chairman’s Notes, RAN1#116</w:t>
      </w:r>
      <w:r w:rsidR="00A365AD">
        <w:t>bis</w:t>
      </w:r>
    </w:p>
    <w:p w14:paraId="4445CA06" w14:textId="7825E236" w:rsidR="00BB2273" w:rsidRDefault="00BB2273" w:rsidP="00BB2273">
      <w:r>
        <w:t xml:space="preserve">[3] </w:t>
      </w:r>
      <w:r w:rsidR="00BF4B9B">
        <w:t>SP-24</w:t>
      </w:r>
      <w:r w:rsidR="00D23365">
        <w:t>0506</w:t>
      </w:r>
      <w:r w:rsidR="00BF4B9B">
        <w:t xml:space="preserve">, </w:t>
      </w:r>
      <w:r w:rsidR="00D23365" w:rsidRPr="00D23365">
        <w:t>New SID on Security Aspect of Ambient IoT Services in 5G</w:t>
      </w:r>
    </w:p>
    <w:p w14:paraId="706EEA19" w14:textId="27B92D35" w:rsidR="00407E8C" w:rsidRDefault="00407E8C" w:rsidP="00BB2273"/>
    <w:sectPr w:rsidR="00407E8C" w:rsidSect="00125137">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02A01" w14:textId="77777777" w:rsidR="00125137" w:rsidRDefault="00125137">
      <w:r>
        <w:separator/>
      </w:r>
    </w:p>
    <w:p w14:paraId="6BA82308" w14:textId="77777777" w:rsidR="00125137" w:rsidRDefault="00125137"/>
  </w:endnote>
  <w:endnote w:type="continuationSeparator" w:id="0">
    <w:p w14:paraId="4C30D930" w14:textId="77777777" w:rsidR="00125137" w:rsidRDefault="00125137">
      <w:r>
        <w:continuationSeparator/>
      </w:r>
    </w:p>
    <w:p w14:paraId="0908D245" w14:textId="77777777" w:rsidR="00125137" w:rsidRDefault="0012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13FA0" w14:textId="77777777" w:rsidR="00125137" w:rsidRDefault="00125137">
      <w:r>
        <w:separator/>
      </w:r>
    </w:p>
    <w:p w14:paraId="5972BD1B" w14:textId="77777777" w:rsidR="00125137" w:rsidRDefault="00125137"/>
  </w:footnote>
  <w:footnote w:type="continuationSeparator" w:id="0">
    <w:p w14:paraId="69D17AD7" w14:textId="77777777" w:rsidR="00125137" w:rsidRDefault="00125137">
      <w:r>
        <w:continuationSeparator/>
      </w:r>
    </w:p>
    <w:p w14:paraId="2462770E" w14:textId="77777777" w:rsidR="00125137" w:rsidRDefault="00125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2"/>
  </w:num>
  <w:num w:numId="2" w16cid:durableId="2123449102">
    <w:abstractNumId w:val="20"/>
  </w:num>
  <w:num w:numId="3" w16cid:durableId="868225439">
    <w:abstractNumId w:val="29"/>
  </w:num>
  <w:num w:numId="4" w16cid:durableId="1147404626">
    <w:abstractNumId w:val="0"/>
  </w:num>
  <w:num w:numId="5" w16cid:durableId="1617247771">
    <w:abstractNumId w:val="15"/>
  </w:num>
  <w:num w:numId="6" w16cid:durableId="1667317774">
    <w:abstractNumId w:val="16"/>
  </w:num>
  <w:num w:numId="7" w16cid:durableId="1846817506">
    <w:abstractNumId w:val="28"/>
  </w:num>
  <w:num w:numId="8" w16cid:durableId="6370603">
    <w:abstractNumId w:val="3"/>
  </w:num>
  <w:num w:numId="9" w16cid:durableId="187061277">
    <w:abstractNumId w:val="8"/>
  </w:num>
  <w:num w:numId="10" w16cid:durableId="1061713598">
    <w:abstractNumId w:val="23"/>
  </w:num>
  <w:num w:numId="11" w16cid:durableId="1662855977">
    <w:abstractNumId w:val="26"/>
  </w:num>
  <w:num w:numId="12" w16cid:durableId="199099323">
    <w:abstractNumId w:val="22"/>
  </w:num>
  <w:num w:numId="13" w16cid:durableId="1431120502">
    <w:abstractNumId w:val="30"/>
  </w:num>
  <w:num w:numId="14" w16cid:durableId="609750540">
    <w:abstractNumId w:val="5"/>
  </w:num>
  <w:num w:numId="15" w16cid:durableId="93478889">
    <w:abstractNumId w:val="27"/>
  </w:num>
  <w:num w:numId="16" w16cid:durableId="1129201328">
    <w:abstractNumId w:val="31"/>
  </w:num>
  <w:num w:numId="17" w16cid:durableId="928317950">
    <w:abstractNumId w:val="10"/>
  </w:num>
  <w:num w:numId="18" w16cid:durableId="884222946">
    <w:abstractNumId w:val="12"/>
  </w:num>
  <w:num w:numId="19" w16cid:durableId="1398438737">
    <w:abstractNumId w:val="1"/>
  </w:num>
  <w:num w:numId="20" w16cid:durableId="1812403481">
    <w:abstractNumId w:val="9"/>
  </w:num>
  <w:num w:numId="21" w16cid:durableId="405108066">
    <w:abstractNumId w:val="17"/>
  </w:num>
  <w:num w:numId="22" w16cid:durableId="2065594791">
    <w:abstractNumId w:val="24"/>
  </w:num>
  <w:num w:numId="23" w16cid:durableId="1825506128">
    <w:abstractNumId w:val="19"/>
  </w:num>
  <w:num w:numId="24" w16cid:durableId="1175144615">
    <w:abstractNumId w:val="7"/>
  </w:num>
  <w:num w:numId="25" w16cid:durableId="947544734">
    <w:abstractNumId w:val="2"/>
  </w:num>
  <w:num w:numId="26" w16cid:durableId="1640265465">
    <w:abstractNumId w:val="4"/>
  </w:num>
  <w:num w:numId="27" w16cid:durableId="102582251">
    <w:abstractNumId w:val="14"/>
  </w:num>
  <w:num w:numId="28" w16cid:durableId="495419070">
    <w:abstractNumId w:val="6"/>
  </w:num>
  <w:num w:numId="29" w16cid:durableId="1007951442">
    <w:abstractNumId w:val="13"/>
  </w:num>
  <w:num w:numId="30" w16cid:durableId="1707095240">
    <w:abstractNumId w:val="21"/>
  </w:num>
  <w:num w:numId="31" w16cid:durableId="1933926760">
    <w:abstractNumId w:val="11"/>
  </w:num>
  <w:num w:numId="32" w16cid:durableId="1484807691">
    <w:abstractNumId w:val="18"/>
  </w:num>
  <w:num w:numId="33" w16cid:durableId="406804314">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7B"/>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0A7"/>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5</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23</cp:revision>
  <cp:lastPrinted>2017-03-22T08:13:00Z</cp:lastPrinted>
  <dcterms:created xsi:type="dcterms:W3CDTF">2024-04-01T22:27:00Z</dcterms:created>
  <dcterms:modified xsi:type="dcterms:W3CDTF">2024-05-10T01:49:00Z</dcterms:modified>
  <cp:category/>
</cp:coreProperties>
</file>